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DDDE" w14:textId="77777777" w:rsidR="0075250A" w:rsidRPr="0071767D" w:rsidRDefault="0075250A" w:rsidP="0075250A">
      <w:pPr>
        <w:tabs>
          <w:tab w:val="center" w:pos="4153"/>
          <w:tab w:val="right" w:pos="8306"/>
        </w:tabs>
        <w:spacing w:after="0" w:line="240" w:lineRule="auto"/>
        <w:rPr>
          <w:rFonts w:ascii="Calibri" w:eastAsia="Calibri" w:hAnsi="Calibri" w:cs="Times New Roman"/>
        </w:rPr>
      </w:pPr>
      <w:bookmarkStart w:id="0" w:name="_GoBack"/>
      <w:bookmarkEnd w:id="0"/>
      <w:r w:rsidRPr="0071767D">
        <w:rPr>
          <w:rFonts w:ascii="Calibri" w:eastAsia="Calibri" w:hAnsi="Calibri" w:cs="Times New Roman"/>
          <w:noProof/>
          <w:lang w:eastAsia="lv-LV"/>
        </w:rPr>
        <w:drawing>
          <wp:inline distT="0" distB="0" distL="0" distR="0" wp14:anchorId="205E610B" wp14:editId="5FBDA455">
            <wp:extent cx="5848350" cy="721995"/>
            <wp:effectExtent l="0" t="0" r="0" b="1905"/>
            <wp:docPr id="304470575"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1B35750D" w14:textId="77777777" w:rsidR="0075250A" w:rsidRPr="0071767D" w:rsidRDefault="0075250A" w:rsidP="0075250A">
      <w:pPr>
        <w:tabs>
          <w:tab w:val="center" w:pos="4153"/>
          <w:tab w:val="right" w:pos="8306"/>
        </w:tabs>
        <w:spacing w:after="0" w:line="240" w:lineRule="auto"/>
        <w:jc w:val="center"/>
        <w:rPr>
          <w:rFonts w:ascii="Calibri" w:eastAsia="Calibri" w:hAnsi="Calibri" w:cs="Times New Roman"/>
        </w:rPr>
      </w:pPr>
    </w:p>
    <w:p w14:paraId="6CD840AC" w14:textId="77777777" w:rsidR="0075250A" w:rsidRPr="0071767D" w:rsidRDefault="0075250A" w:rsidP="0075250A">
      <w:pPr>
        <w:tabs>
          <w:tab w:val="center" w:pos="4153"/>
          <w:tab w:val="right" w:pos="8306"/>
        </w:tabs>
        <w:spacing w:after="0" w:line="240" w:lineRule="auto"/>
        <w:jc w:val="center"/>
        <w:rPr>
          <w:rFonts w:ascii="Arial" w:eastAsia="Calibri" w:hAnsi="Arial" w:cs="Arial"/>
          <w:b/>
          <w:bCs/>
          <w:caps/>
          <w:sz w:val="28"/>
          <w:szCs w:val="28"/>
        </w:rPr>
      </w:pPr>
      <w:r w:rsidRPr="0071767D">
        <w:rPr>
          <w:rFonts w:ascii="Arial" w:eastAsia="Calibri" w:hAnsi="Arial" w:cs="Arial"/>
          <w:b/>
          <w:bCs/>
          <w:caps/>
          <w:sz w:val="28"/>
          <w:szCs w:val="28"/>
        </w:rPr>
        <w:t>Mārupes novada pašvaldības dome</w:t>
      </w:r>
    </w:p>
    <w:p w14:paraId="3F35F53B" w14:textId="77777777" w:rsidR="0075250A" w:rsidRPr="0071767D" w:rsidRDefault="0075250A" w:rsidP="0075250A">
      <w:pPr>
        <w:tabs>
          <w:tab w:val="center" w:pos="4153"/>
          <w:tab w:val="right" w:pos="8306"/>
        </w:tabs>
        <w:spacing w:after="0" w:line="240" w:lineRule="auto"/>
        <w:rPr>
          <w:rFonts w:ascii="Arial" w:eastAsia="Calibri" w:hAnsi="Arial" w:cs="Arial"/>
        </w:rPr>
      </w:pPr>
    </w:p>
    <w:p w14:paraId="140D9DE5" w14:textId="77777777" w:rsidR="0075250A" w:rsidRPr="0071767D" w:rsidRDefault="0075250A" w:rsidP="0075250A">
      <w:pP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Daugavas iela 29, Mārupe, Mārupes novads, LV-2167</w:t>
      </w:r>
    </w:p>
    <w:p w14:paraId="696F1C47" w14:textId="77777777" w:rsidR="0075250A" w:rsidRPr="0071767D" w:rsidRDefault="0075250A" w:rsidP="0075250A">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67934695 / marupe@marupe.lv / www.marupe.lv</w:t>
      </w:r>
    </w:p>
    <w:p w14:paraId="669CB193" w14:textId="77777777" w:rsidR="0075250A" w:rsidRDefault="0075250A" w:rsidP="0075250A">
      <w:pPr>
        <w:spacing w:after="0" w:line="240" w:lineRule="auto"/>
        <w:jc w:val="center"/>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DOMES SĒDES PROTOKOL</w:t>
      </w:r>
      <w:r>
        <w:rPr>
          <w:rFonts w:ascii="Times New Roman" w:eastAsia="Times New Roman" w:hAnsi="Times New Roman" w:cs="Times New Roman"/>
          <w:b/>
          <w:color w:val="000000"/>
          <w:kern w:val="28"/>
          <w:sz w:val="24"/>
          <w:szCs w:val="24"/>
          <w:lang w:eastAsia="lv-LV"/>
        </w:rPr>
        <w:t xml:space="preserve">A </w:t>
      </w:r>
      <w:r w:rsidRPr="0071767D">
        <w:rPr>
          <w:rFonts w:ascii="Times New Roman" w:eastAsia="Times New Roman" w:hAnsi="Times New Roman" w:cs="Times New Roman"/>
          <w:b/>
          <w:color w:val="000000"/>
          <w:kern w:val="28"/>
          <w:sz w:val="24"/>
          <w:szCs w:val="24"/>
          <w:lang w:eastAsia="lv-LV"/>
        </w:rPr>
        <w:t>Nr.16</w:t>
      </w:r>
      <w:r>
        <w:rPr>
          <w:rFonts w:ascii="Times New Roman" w:eastAsia="Times New Roman" w:hAnsi="Times New Roman" w:cs="Times New Roman"/>
          <w:b/>
          <w:color w:val="000000"/>
          <w:kern w:val="28"/>
          <w:sz w:val="24"/>
          <w:szCs w:val="24"/>
          <w:lang w:eastAsia="lv-LV"/>
        </w:rPr>
        <w:t xml:space="preserve"> PIELIKUMS</w:t>
      </w:r>
    </w:p>
    <w:p w14:paraId="24552FD1" w14:textId="77777777" w:rsidR="0075250A" w:rsidRPr="0071767D" w:rsidRDefault="0075250A" w:rsidP="0075250A">
      <w:pPr>
        <w:spacing w:after="0" w:line="240" w:lineRule="auto"/>
        <w:jc w:val="center"/>
        <w:rPr>
          <w:rFonts w:ascii="Times New Roman" w:eastAsia="Times New Roman" w:hAnsi="Times New Roman" w:cs="Times New Roman"/>
          <w:b/>
          <w:color w:val="000000"/>
          <w:kern w:val="28"/>
          <w:sz w:val="24"/>
          <w:szCs w:val="24"/>
          <w:lang w:eastAsia="lv-LV"/>
        </w:rPr>
      </w:pPr>
    </w:p>
    <w:p w14:paraId="73182F7A" w14:textId="77777777" w:rsidR="0075250A" w:rsidRPr="0071767D" w:rsidRDefault="0075250A" w:rsidP="0075250A">
      <w:pPr>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2024.gada 28.augusts</w:t>
      </w:r>
    </w:p>
    <w:p w14:paraId="01E25143" w14:textId="77777777" w:rsidR="0075250A" w:rsidRPr="0071767D" w:rsidRDefault="0075250A" w:rsidP="0075250A">
      <w:pPr>
        <w:keepNext/>
        <w:keepLines/>
        <w:pBdr>
          <w:bottom w:val="single" w:sz="4" w:space="1" w:color="auto"/>
        </w:pBdr>
        <w:spacing w:after="0" w:line="240" w:lineRule="auto"/>
        <w:jc w:val="center"/>
        <w:outlineLvl w:val="0"/>
        <w:rPr>
          <w:rFonts w:ascii="Times New Roman" w:eastAsia="Times New Roman" w:hAnsi="Times New Roman" w:cstheme="majorBidi"/>
          <w:b/>
          <w:color w:val="000000" w:themeColor="text1"/>
          <w:sz w:val="24"/>
          <w:szCs w:val="32"/>
          <w:lang w:eastAsia="lv-LV"/>
        </w:rPr>
      </w:pPr>
      <w:r w:rsidRPr="0071767D">
        <w:rPr>
          <w:rFonts w:ascii="Times New Roman" w:eastAsia="Times New Roman" w:hAnsi="Times New Roman" w:cstheme="majorBidi"/>
          <w:b/>
          <w:color w:val="000000" w:themeColor="text1"/>
          <w:sz w:val="24"/>
          <w:szCs w:val="32"/>
          <w:lang w:eastAsia="lv-LV"/>
        </w:rPr>
        <w:t>LĒMUMS Nr.36</w:t>
      </w:r>
    </w:p>
    <w:p w14:paraId="62542738" w14:textId="77777777" w:rsidR="0075250A" w:rsidRPr="0071767D" w:rsidRDefault="0075250A" w:rsidP="0075250A">
      <w:pPr>
        <w:keepNext/>
        <w:keepLines/>
        <w:pBdr>
          <w:bottom w:val="single" w:sz="4" w:space="1" w:color="auto"/>
        </w:pBdr>
        <w:spacing w:after="0" w:line="240" w:lineRule="auto"/>
        <w:jc w:val="center"/>
        <w:outlineLvl w:val="0"/>
        <w:rPr>
          <w:rFonts w:ascii="Times New Roman" w:eastAsia="Times New Roman" w:hAnsi="Times New Roman" w:cstheme="majorBidi"/>
          <w:b/>
          <w:bCs/>
          <w:color w:val="000000" w:themeColor="text1"/>
          <w:sz w:val="24"/>
          <w:szCs w:val="32"/>
          <w:lang w:eastAsia="lv-LV"/>
        </w:rPr>
      </w:pPr>
      <w:r w:rsidRPr="0071767D">
        <w:rPr>
          <w:rFonts w:ascii="Times New Roman" w:eastAsia="Times New Roman" w:hAnsi="Times New Roman" w:cstheme="majorBidi"/>
          <w:b/>
          <w:bCs/>
          <w:color w:val="000000" w:themeColor="text1"/>
          <w:sz w:val="24"/>
          <w:szCs w:val="32"/>
          <w:lang w:eastAsia="lv-LV"/>
        </w:rPr>
        <w:t xml:space="preserve">Par nekustamā īpašuma “Staltbrieži”, kadastra Nr.8088 004 0398, </w:t>
      </w:r>
      <w:proofErr w:type="spellStart"/>
      <w:r w:rsidRPr="0071767D">
        <w:rPr>
          <w:rFonts w:ascii="Times New Roman" w:eastAsia="Times New Roman" w:hAnsi="Times New Roman" w:cstheme="majorBidi"/>
          <w:b/>
          <w:bCs/>
          <w:color w:val="000000" w:themeColor="text1"/>
          <w:sz w:val="24"/>
          <w:szCs w:val="32"/>
          <w:lang w:eastAsia="lv-LV"/>
        </w:rPr>
        <w:t>Straupciemā</w:t>
      </w:r>
      <w:proofErr w:type="spellEnd"/>
      <w:r w:rsidRPr="0071767D">
        <w:rPr>
          <w:rFonts w:ascii="Times New Roman" w:eastAsia="Times New Roman" w:hAnsi="Times New Roman" w:cstheme="majorBidi"/>
          <w:b/>
          <w:bCs/>
          <w:color w:val="000000" w:themeColor="text1"/>
          <w:sz w:val="24"/>
          <w:szCs w:val="32"/>
          <w:lang w:eastAsia="lv-LV"/>
        </w:rPr>
        <w:t>, Salas pagastā,  Mārupes novadā, detālplānojuma apstiprināšanu</w:t>
      </w:r>
    </w:p>
    <w:p w14:paraId="51716BCF" w14:textId="77777777" w:rsidR="0075250A" w:rsidRPr="0071767D" w:rsidRDefault="0075250A" w:rsidP="0075250A">
      <w:pPr>
        <w:spacing w:after="0" w:line="240" w:lineRule="auto"/>
        <w:ind w:firstLine="709"/>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Mārupes novada pašvaldības (turpmāk – Pašvaldība) dome, izskatot nekustamā īpašuma </w:t>
      </w:r>
      <w:r w:rsidRPr="0071767D">
        <w:rPr>
          <w:rFonts w:ascii="Times New Roman" w:eastAsia="Calibri" w:hAnsi="Times New Roman" w:cs="Times New Roman"/>
          <w:sz w:val="24"/>
          <w:szCs w:val="24"/>
          <w:lang w:eastAsia="ar-SA"/>
        </w:rPr>
        <w:t xml:space="preserve">“Staltbrieži” (kadastra Nr.8088 004 0398), zemes vienības ar kadastra apzīmējumu 8088 004 0060, detālplānojuma izstrādātāja SIA “Arhitektūra un Vide”, </w:t>
      </w:r>
      <w:proofErr w:type="spellStart"/>
      <w:r w:rsidRPr="0071767D">
        <w:rPr>
          <w:rFonts w:ascii="Times New Roman" w:eastAsia="Calibri" w:hAnsi="Times New Roman" w:cs="Times New Roman"/>
          <w:sz w:val="24"/>
          <w:szCs w:val="24"/>
          <w:lang w:eastAsia="ar-SA"/>
        </w:rPr>
        <w:t>reģ</w:t>
      </w:r>
      <w:proofErr w:type="spellEnd"/>
      <w:r w:rsidRPr="0071767D">
        <w:rPr>
          <w:rFonts w:ascii="Times New Roman" w:eastAsia="Calibri" w:hAnsi="Times New Roman" w:cs="Times New Roman"/>
          <w:sz w:val="24"/>
          <w:szCs w:val="24"/>
          <w:lang w:eastAsia="ar-SA"/>
        </w:rPr>
        <w:t xml:space="preserve">. Nr.43603016278, iesniegumu (reģistrēts Mārupes novada pašvaldībā 2024.gada 24.jūlijā ar Nr.1/2.1-2/414), </w:t>
      </w:r>
      <w:r w:rsidRPr="0071767D">
        <w:rPr>
          <w:rFonts w:ascii="Times New Roman" w:eastAsia="Calibri" w:hAnsi="Times New Roman" w:cs="Times New Roman"/>
          <w:sz w:val="24"/>
          <w:szCs w:val="24"/>
        </w:rPr>
        <w:t>kuru saskaņā ar statūtiem parakstījusi valdes locekle Iveta Lāčauniece un ar kuru iesniegta detālplānojuma redakcija un lūgts pieņemt lēmumu par detālplānojuma apstiprināšanu, konstatē:</w:t>
      </w:r>
    </w:p>
    <w:p w14:paraId="0741B43A" w14:textId="77777777" w:rsidR="0075250A" w:rsidRPr="0071767D" w:rsidRDefault="0075250A" w:rsidP="0075250A">
      <w:pPr>
        <w:spacing w:after="0" w:line="240" w:lineRule="auto"/>
        <w:ind w:firstLine="360"/>
        <w:jc w:val="both"/>
        <w:rPr>
          <w:rFonts w:ascii="Times New Roman" w:eastAsia="Calibri" w:hAnsi="Times New Roman" w:cs="Times New Roman"/>
          <w:sz w:val="24"/>
          <w:szCs w:val="24"/>
        </w:rPr>
      </w:pPr>
    </w:p>
    <w:p w14:paraId="7EABC83E" w14:textId="77777777" w:rsidR="0075250A" w:rsidRPr="0071767D" w:rsidRDefault="0075250A" w:rsidP="0075250A">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71767D">
        <w:rPr>
          <w:rFonts w:ascii="Times New Roman" w:eastAsia="Times New Roman" w:hAnsi="Times New Roman" w:cs="Times New Roman"/>
          <w:sz w:val="24"/>
          <w:szCs w:val="24"/>
          <w:lang w:eastAsia="ar-SA"/>
        </w:rPr>
        <w:t xml:space="preserve">Nekustamais īpašums “Staltbrieži”, kadastra Nr.8088 004 0398, </w:t>
      </w:r>
      <w:proofErr w:type="spellStart"/>
      <w:r w:rsidRPr="0071767D">
        <w:rPr>
          <w:rFonts w:ascii="Times New Roman" w:eastAsia="Times New Roman" w:hAnsi="Times New Roman" w:cs="Times New Roman"/>
          <w:sz w:val="24"/>
          <w:szCs w:val="24"/>
          <w:lang w:eastAsia="ar-SA"/>
        </w:rPr>
        <w:t>Straupciemā</w:t>
      </w:r>
      <w:proofErr w:type="spellEnd"/>
      <w:r w:rsidRPr="0071767D">
        <w:rPr>
          <w:rFonts w:ascii="Times New Roman" w:eastAsia="Times New Roman" w:hAnsi="Times New Roman" w:cs="Times New Roman"/>
          <w:sz w:val="24"/>
          <w:szCs w:val="24"/>
          <w:lang w:eastAsia="ar-SA"/>
        </w:rPr>
        <w:t>, Salas pagasts, Mārupes novads, reģistrēts Salas pagasta zemesgrāmatas nodalījumā Nr.100000729197 un īpašuma tiesības uz to nostiprinātas SIA E.J. PROPERTY, reģistrācijas numurs 40203180162. Īpašums sastāv no neapbūvētas zemes vienības ar kadastra apzīmējumu 8088 004 0060, ar kopējo platību 6,1 ha (turpmāk – Zemes vienība).</w:t>
      </w:r>
    </w:p>
    <w:p w14:paraId="1F2DF50D" w14:textId="77777777" w:rsidR="0075250A" w:rsidRPr="0071767D" w:rsidRDefault="0075250A" w:rsidP="0075250A">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71767D">
        <w:rPr>
          <w:rFonts w:ascii="Times New Roman" w:eastAsia="Times New Roman" w:hAnsi="Times New Roman" w:cs="Times New Roman"/>
          <w:sz w:val="24"/>
          <w:szCs w:val="24"/>
          <w:lang w:eastAsia="ar-SA"/>
        </w:rPr>
        <w:t xml:space="preserve">Saskaņā ar spēkā esošā Babītes novada (šobrīd Babītes pagasta un Salas pagasta) teritorijas plānojuma, kas apstiprināts ar 2020.gada 22.janvāra saistošajiem noteikumiem Nr.1, funkcionālā zonējuma karti, Zemes vienība atrodas Savrupmāju apbūves teritorijā (DzS1), kur </w:t>
      </w:r>
      <w:proofErr w:type="spellStart"/>
      <w:r w:rsidRPr="0071767D">
        <w:rPr>
          <w:rFonts w:ascii="Times New Roman" w:eastAsia="Times New Roman" w:hAnsi="Times New Roman" w:cs="Times New Roman"/>
          <w:sz w:val="24"/>
          <w:szCs w:val="24"/>
          <w:lang w:eastAsia="ar-SA"/>
        </w:rPr>
        <w:t>jaunveidojamās</w:t>
      </w:r>
      <w:proofErr w:type="spellEnd"/>
      <w:r w:rsidRPr="0071767D">
        <w:rPr>
          <w:rFonts w:ascii="Times New Roman" w:eastAsia="Times New Roman" w:hAnsi="Times New Roman" w:cs="Times New Roman"/>
          <w:sz w:val="24"/>
          <w:szCs w:val="24"/>
          <w:lang w:eastAsia="ar-SA"/>
        </w:rPr>
        <w:t xml:space="preserve"> zemes vienības platība savrupmāju būvniecībai ir 2500 m</w:t>
      </w:r>
      <w:r w:rsidRPr="0071767D">
        <w:rPr>
          <w:rFonts w:ascii="Times New Roman" w:eastAsia="Times New Roman" w:hAnsi="Times New Roman" w:cs="Times New Roman"/>
          <w:sz w:val="24"/>
          <w:szCs w:val="24"/>
          <w:vertAlign w:val="superscript"/>
          <w:lang w:eastAsia="ar-SA"/>
        </w:rPr>
        <w:t>2</w:t>
      </w:r>
      <w:r w:rsidRPr="0071767D">
        <w:rPr>
          <w:rFonts w:ascii="Times New Roman" w:eastAsia="Times New Roman" w:hAnsi="Times New Roman" w:cs="Times New Roman"/>
          <w:sz w:val="24"/>
          <w:szCs w:val="24"/>
          <w:lang w:eastAsia="ar-SA"/>
        </w:rPr>
        <w:t>. Zemes vienībai papildus noteikts aprobežojums: Plūdu riska teritorija aizsargdambju avārijas gadījumā (1% applūduma varbūtība) (TIN11).</w:t>
      </w:r>
    </w:p>
    <w:p w14:paraId="411EB762" w14:textId="77777777" w:rsidR="0075250A" w:rsidRPr="0071767D" w:rsidRDefault="0075250A" w:rsidP="0075250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1767D">
        <w:rPr>
          <w:rFonts w:ascii="Times New Roman" w:eastAsia="Times New Roman" w:hAnsi="Times New Roman" w:cs="Times New Roman"/>
          <w:sz w:val="24"/>
          <w:szCs w:val="24"/>
          <w:lang w:eastAsia="ar-SA"/>
        </w:rPr>
        <w:t xml:space="preserve">Detālplānojuma izstrāde </w:t>
      </w:r>
      <w:bookmarkStart w:id="1" w:name="_Hlk78447708"/>
      <w:r w:rsidRPr="0071767D">
        <w:rPr>
          <w:rFonts w:ascii="Times New Roman" w:eastAsia="Times New Roman" w:hAnsi="Times New Roman" w:cs="Times New Roman"/>
          <w:sz w:val="24"/>
          <w:szCs w:val="24"/>
          <w:lang w:eastAsia="ar-SA"/>
        </w:rPr>
        <w:t xml:space="preserve">nekustamā </w:t>
      </w:r>
      <w:bookmarkEnd w:id="1"/>
      <w:r w:rsidRPr="0071767D">
        <w:rPr>
          <w:rFonts w:ascii="Times New Roman" w:eastAsia="Times New Roman" w:hAnsi="Times New Roman" w:cs="Times New Roman"/>
          <w:sz w:val="24"/>
          <w:szCs w:val="24"/>
          <w:lang w:eastAsia="ar-SA"/>
        </w:rPr>
        <w:t xml:space="preserve">īpašuma “Staltbrieži” (kadastra Nr.8088 004 0398), zemes vienībai ar kadastra apzīmējumu 8048 004 0060, </w:t>
      </w:r>
      <w:proofErr w:type="spellStart"/>
      <w:r w:rsidRPr="0071767D">
        <w:rPr>
          <w:rFonts w:ascii="Times New Roman" w:eastAsia="Times New Roman" w:hAnsi="Times New Roman" w:cs="Times New Roman"/>
          <w:sz w:val="24"/>
          <w:szCs w:val="24"/>
          <w:lang w:eastAsia="ar-SA"/>
        </w:rPr>
        <w:t>Straupciemā</w:t>
      </w:r>
      <w:proofErr w:type="spellEnd"/>
      <w:r w:rsidRPr="0071767D">
        <w:rPr>
          <w:rFonts w:ascii="Times New Roman" w:eastAsia="Times New Roman" w:hAnsi="Times New Roman" w:cs="Times New Roman"/>
          <w:sz w:val="24"/>
          <w:szCs w:val="24"/>
          <w:lang w:eastAsia="ar-SA"/>
        </w:rPr>
        <w:t xml:space="preserve">, Salas pagastā, Mārupes novadā, teritorijai uzsākta atbilstoši Pašvaldības domes 2023.gada 29. novembra lēmumam Nr.54 (protokols Nr.22) “Par detālplānojuma izstrādes uzsākšanu nekustamajam īpašumam “Staltbrieži”, kadastra Nr.8088 004 0398, </w:t>
      </w:r>
      <w:proofErr w:type="spellStart"/>
      <w:r w:rsidRPr="0071767D">
        <w:rPr>
          <w:rFonts w:ascii="Times New Roman" w:eastAsia="Times New Roman" w:hAnsi="Times New Roman" w:cs="Times New Roman"/>
          <w:sz w:val="24"/>
          <w:szCs w:val="24"/>
          <w:lang w:eastAsia="ar-SA"/>
        </w:rPr>
        <w:t>Straupciemā</w:t>
      </w:r>
      <w:proofErr w:type="spellEnd"/>
      <w:r w:rsidRPr="0071767D">
        <w:rPr>
          <w:rFonts w:ascii="Times New Roman" w:eastAsia="Times New Roman" w:hAnsi="Times New Roman" w:cs="Times New Roman"/>
          <w:sz w:val="24"/>
          <w:szCs w:val="24"/>
          <w:lang w:eastAsia="ar-SA"/>
        </w:rPr>
        <w:t>, Salas pagastā, Mārupes novadā”, apstiprinot darba uzdevumu Nr. 28/2-8/11-2023, detālplānojuma izstrādei.</w:t>
      </w:r>
    </w:p>
    <w:p w14:paraId="526E0544" w14:textId="77777777" w:rsidR="0075250A" w:rsidRPr="0071767D" w:rsidRDefault="0075250A" w:rsidP="0075250A">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71767D">
        <w:rPr>
          <w:rFonts w:ascii="Times New Roman" w:eastAsia="Times New Roman" w:hAnsi="Times New Roman" w:cs="Times New Roman"/>
          <w:sz w:val="24"/>
          <w:szCs w:val="24"/>
          <w:lang w:eastAsia="ar-SA"/>
        </w:rPr>
        <w:t xml:space="preserve">Pašvaldība </w:t>
      </w:r>
      <w:r w:rsidRPr="0071767D">
        <w:rPr>
          <w:rFonts w:ascii="Times New Roman" w:eastAsia="Times New Roman" w:hAnsi="Times New Roman" w:cs="Times New Roman"/>
          <w:sz w:val="24"/>
          <w:szCs w:val="24"/>
          <w:lang w:val="x-none" w:eastAsia="ar-SA"/>
        </w:rPr>
        <w:t>ar nekustamā īpašuma īpašnieku ir noslēgusi līgumu Nr.28/2</w:t>
      </w:r>
      <w:r w:rsidRPr="0071767D">
        <w:rPr>
          <w:rFonts w:ascii="Times New Roman" w:eastAsia="Times New Roman" w:hAnsi="Times New Roman" w:cs="Times New Roman"/>
          <w:sz w:val="24"/>
          <w:szCs w:val="24"/>
          <w:lang w:val="x-none" w:eastAsia="ar-SA"/>
        </w:rPr>
        <w:noBreakHyphen/>
        <w:t>7/21-2023, (parakstīts ar elektronisko parakstu 2023.gada 15.decembrī) par detālplānojuma izstrādi un finansēšanu.</w:t>
      </w:r>
      <w:r w:rsidRPr="0071767D">
        <w:rPr>
          <w:rFonts w:ascii="Times New Roman" w:eastAsia="Times New Roman" w:hAnsi="Times New Roman" w:cs="Times New Roman"/>
          <w:sz w:val="24"/>
          <w:szCs w:val="24"/>
          <w:lang w:eastAsia="ar-SA"/>
        </w:rPr>
        <w:t xml:space="preserve"> Detālplānojuma izstrādātājs ir SIA “Arhitektūra un Vide”. </w:t>
      </w:r>
    </w:p>
    <w:p w14:paraId="61CCD34C" w14:textId="77777777" w:rsidR="0075250A" w:rsidRPr="0071767D" w:rsidRDefault="0075250A" w:rsidP="0075250A">
      <w:pPr>
        <w:widowControl w:val="0"/>
        <w:numPr>
          <w:ilvl w:val="0"/>
          <w:numId w:val="7"/>
        </w:numPr>
        <w:suppressAutoHyphens/>
        <w:adjustRightInd w:val="0"/>
        <w:spacing w:after="0" w:line="240" w:lineRule="auto"/>
        <w:ind w:right="-1"/>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Publiskai apspriešanai detālplānojuma projekts nodots ar Pašvaldības domes 2024.gada 29.maija lēmumu Nr.40 (protokols Nr.10). </w:t>
      </w:r>
      <w:r w:rsidRPr="0071767D">
        <w:rPr>
          <w:rFonts w:ascii="Times New Roman" w:eastAsia="Calibri" w:hAnsi="Times New Roman" w:cs="Times New Roman"/>
          <w:bCs/>
          <w:sz w:val="24"/>
          <w:szCs w:val="24"/>
        </w:rPr>
        <w:t>Publiskā apspriešana norisinājās laikā no 2024.gada 17.jūnija līdz 2024.gada 19.jūlijam</w:t>
      </w:r>
      <w:r w:rsidRPr="0071767D">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71767D">
        <w:rPr>
          <w:rFonts w:ascii="Times New Roman" w:eastAsia="Calibri" w:hAnsi="Times New Roman" w:cs="Times New Roman"/>
          <w:i/>
          <w:sz w:val="24"/>
          <w:szCs w:val="24"/>
        </w:rPr>
        <w:t>Ziņojumā par detālplānojuma publiskās apspriešanas norisi un saņemto priekšlikumu vērā ņemšanu vai noraidīšanu</w:t>
      </w:r>
      <w:r w:rsidRPr="0071767D">
        <w:rPr>
          <w:rFonts w:ascii="Times New Roman" w:eastAsia="Calibri" w:hAnsi="Times New Roman" w:cs="Times New Roman"/>
          <w:sz w:val="24"/>
          <w:szCs w:val="24"/>
        </w:rPr>
        <w:t xml:space="preserve"> (turpmāk – </w:t>
      </w:r>
      <w:r w:rsidRPr="0071767D">
        <w:rPr>
          <w:rFonts w:ascii="Times New Roman" w:eastAsia="Calibri" w:hAnsi="Times New Roman" w:cs="Times New Roman"/>
          <w:i/>
          <w:sz w:val="24"/>
          <w:szCs w:val="24"/>
        </w:rPr>
        <w:t>Ziņojums par apspriešanu</w:t>
      </w:r>
      <w:r w:rsidRPr="0071767D">
        <w:rPr>
          <w:rFonts w:ascii="Times New Roman" w:eastAsia="Calibri" w:hAnsi="Times New Roman" w:cs="Times New Roman"/>
          <w:sz w:val="24"/>
          <w:szCs w:val="24"/>
        </w:rPr>
        <w:t>)</w:t>
      </w:r>
      <w:r w:rsidRPr="0071767D">
        <w:rPr>
          <w:rFonts w:ascii="Times New Roman" w:eastAsia="Calibri" w:hAnsi="Times New Roman" w:cs="Times New Roman"/>
          <w:sz w:val="24"/>
          <w:szCs w:val="24"/>
          <w:shd w:val="clear" w:color="auto" w:fill="FFFFFF"/>
        </w:rPr>
        <w:t xml:space="preserve">, kas publicēts </w:t>
      </w:r>
      <w:hyperlink r:id="rId6" w:anchor="document_28853" w:history="1">
        <w:r w:rsidRPr="0071767D">
          <w:rPr>
            <w:rFonts w:ascii="Times New Roman" w:eastAsia="Times New Roman" w:hAnsi="Times New Roman" w:cs="Times New Roman"/>
            <w:color w:val="0000FF"/>
            <w:sz w:val="24"/>
            <w:szCs w:val="24"/>
            <w:u w:val="single"/>
            <w:lang w:eastAsia="ar-SA"/>
          </w:rPr>
          <w:t>https://geolatvija.lv/geo/tapis?documents=open#document_28853</w:t>
        </w:r>
      </w:hyperlink>
      <w:r w:rsidRPr="0071767D">
        <w:rPr>
          <w:rFonts w:ascii="Times New Roman" w:eastAsia="Calibri" w:hAnsi="Times New Roman" w:cs="Times New Roman"/>
          <w:sz w:val="24"/>
          <w:szCs w:val="24"/>
        </w:rPr>
        <w:t>.</w:t>
      </w:r>
    </w:p>
    <w:p w14:paraId="09D30366" w14:textId="77777777" w:rsidR="0075250A" w:rsidRPr="0071767D" w:rsidRDefault="0075250A" w:rsidP="0075250A">
      <w:pPr>
        <w:numPr>
          <w:ilvl w:val="0"/>
          <w:numId w:val="7"/>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Paziņojumi par publisko apspriešanu un attālināto sanāksmi publicēti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pašvaldības oficiālajā tīmekļvietnē,  Mārupes novada pašvaldības informatīvajā izdevumā “Mārupes </w:t>
      </w:r>
      <w:r w:rsidRPr="0071767D">
        <w:rPr>
          <w:rFonts w:ascii="Times New Roman" w:eastAsia="Calibri" w:hAnsi="Times New Roman" w:cs="Times New Roman"/>
          <w:sz w:val="24"/>
          <w:szCs w:val="24"/>
        </w:rPr>
        <w:lastRenderedPageBreak/>
        <w:t xml:space="preserve">Vēstis”, kā arī informācija nosūtīta to nekustamo īpašumu īpašniekiem, kuru īpašumā esošās zemes vienības robežojas ar detālplānojuma teritoriju. Informācija par publiskās apspriešanas norisi un informēšanas pasākumiem ietverta </w:t>
      </w:r>
      <w:r w:rsidRPr="0071767D">
        <w:rPr>
          <w:rFonts w:ascii="Times New Roman" w:eastAsia="Calibri" w:hAnsi="Times New Roman" w:cs="Times New Roman"/>
          <w:i/>
          <w:sz w:val="24"/>
          <w:szCs w:val="24"/>
        </w:rPr>
        <w:t>Ziņojumā par apspriešanu</w:t>
      </w:r>
      <w:r w:rsidRPr="0071767D">
        <w:rPr>
          <w:rFonts w:ascii="Times New Roman" w:eastAsia="Calibri" w:hAnsi="Times New Roman" w:cs="Times New Roman"/>
          <w:sz w:val="24"/>
          <w:szCs w:val="24"/>
        </w:rPr>
        <w:t>.</w:t>
      </w:r>
    </w:p>
    <w:p w14:paraId="7F360C09" w14:textId="77777777" w:rsidR="0075250A" w:rsidRPr="0071767D" w:rsidRDefault="0075250A" w:rsidP="0075250A">
      <w:pPr>
        <w:numPr>
          <w:ilvl w:val="0"/>
          <w:numId w:val="7"/>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Publiskās apspriešanas sanāksme tika organizēta </w:t>
      </w:r>
      <w:proofErr w:type="spellStart"/>
      <w:r w:rsidRPr="0071767D">
        <w:rPr>
          <w:rFonts w:ascii="Times New Roman" w:eastAsia="Calibri" w:hAnsi="Times New Roman" w:cs="Times New Roman"/>
          <w:sz w:val="24"/>
          <w:szCs w:val="24"/>
        </w:rPr>
        <w:t>hibrīdrežīmā</w:t>
      </w:r>
      <w:proofErr w:type="spellEnd"/>
      <w:r w:rsidRPr="0071767D">
        <w:rPr>
          <w:rFonts w:ascii="Times New Roman" w:eastAsia="Calibri" w:hAnsi="Times New Roman" w:cs="Times New Roman"/>
          <w:sz w:val="24"/>
          <w:szCs w:val="24"/>
        </w:rPr>
        <w:t xml:space="preserve">: izmantojot tiešsaistes videokonferences sarunu rīku MS </w:t>
      </w:r>
      <w:proofErr w:type="spellStart"/>
      <w:r w:rsidRPr="0071767D">
        <w:rPr>
          <w:rFonts w:ascii="Times New Roman" w:eastAsia="Calibri" w:hAnsi="Times New Roman" w:cs="Times New Roman"/>
          <w:sz w:val="24"/>
          <w:szCs w:val="24"/>
        </w:rPr>
        <w:t>Teams</w:t>
      </w:r>
      <w:proofErr w:type="spellEnd"/>
      <w:r w:rsidRPr="0071767D">
        <w:rPr>
          <w:rFonts w:ascii="Times New Roman" w:eastAsia="Calibri" w:hAnsi="Times New Roman" w:cs="Times New Roman"/>
          <w:sz w:val="24"/>
          <w:szCs w:val="24"/>
        </w:rPr>
        <w:t xml:space="preserve"> platformu un klātienē sanāksmes vietā  Daugavas ielā 29, Mārupē, 2024.gada 27.jūnijā, plkst.17.00. Publiskās apspriešanas sanāksmē piedalījās pašvaldības pārstāvji, detālplānojuma izstrādātāja, īpašnieks un viens iedzīvotājs – privātpersona. Sanāksmes protokols pievienots Ziņojumā par apspriešanu.</w:t>
      </w:r>
    </w:p>
    <w:p w14:paraId="5778A702" w14:textId="77777777" w:rsidR="0075250A" w:rsidRPr="0071767D" w:rsidRDefault="0075250A" w:rsidP="0075250A">
      <w:pPr>
        <w:numPr>
          <w:ilvl w:val="0"/>
          <w:numId w:val="7"/>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Detālplānojuma projekts tika iesniegts institūcijām, kas sniedza nosacījumus detālplānojuma izstrādei. </w:t>
      </w:r>
      <w:r w:rsidRPr="0071767D">
        <w:rPr>
          <w:rFonts w:ascii="Times New Roman" w:eastAsia="Calibri" w:hAnsi="Times New Roman" w:cs="Times New Roman"/>
          <w:bCs/>
          <w:sz w:val="24"/>
          <w:szCs w:val="24"/>
        </w:rPr>
        <w:t xml:space="preserve">No detālplānojuma izstrādes Darba uzdevumā minētajām institūcijām tika pieprasīti nosacījumi un par detālplānojuma redakciju saņemti astoņi pozitīvi atzinumi. </w:t>
      </w:r>
      <w:r w:rsidRPr="0071767D">
        <w:rPr>
          <w:rFonts w:ascii="Times New Roman" w:eastAsia="Times New Roman" w:hAnsi="Times New Roman" w:cs="Times New Roman"/>
          <w:sz w:val="24"/>
          <w:szCs w:val="24"/>
          <w:lang w:eastAsia="ar-SA"/>
        </w:rPr>
        <w:t>No institūcijām tika saņemti pozitīvi atzinumi</w:t>
      </w:r>
      <w:bookmarkStart w:id="2" w:name="_Hlk167887636"/>
      <w:r w:rsidRPr="0071767D">
        <w:rPr>
          <w:rFonts w:ascii="Times New Roman" w:eastAsia="Times New Roman" w:hAnsi="Times New Roman" w:cs="Times New Roman"/>
          <w:sz w:val="24"/>
          <w:szCs w:val="24"/>
          <w:lang w:eastAsia="ar-SA"/>
        </w:rPr>
        <w:t xml:space="preserve">, bet līdz detālplānojuma apstiprināšanai tika lūgts veikt sekojošus labojumus: pamatojoties uz Valsts vides dienesta Atļauju pārvaldes 2024.gada 19.jūnija Atzinumu par detālplānojuma saskaņošanu Nr.11.2/AP/6624/2024, Teritorijas izmantošanas un apbūves nosacījumi papildināti ar informāciju, ka visa detālplānojuma teritorija ietilpst plūdu riska teritorijā aizsargdambju avārijas gadījumā (1% applūduma varbūtība) (TIN11), un Grafisko materiālu Lapa Nr.2 “Teritorijas sadalījums, izmantošanas un apbūves nosacījumi ” papildināta ar apzīmējumu  “Plūdu riska teritorijā aizsargdambju avārijas gadījumā (1% applūduma varbūtība) (TIN11)”. Pamatojoties uz Mārupes novada pašvaldības īpašumu pārvaldes 2024.gada 1.jūlija Atzinumu Nr.5/3/440 ir veikti precizējumi Grafisko materiālu Lapā Nr.2 “Inženiertīklu plāns”, norādot perspektīvos inženiertīklu tikai detālplānojuma teritorijā un papildinot ar informāciju par elektrotīklu </w:t>
      </w:r>
      <w:proofErr w:type="spellStart"/>
      <w:r w:rsidRPr="0071767D">
        <w:rPr>
          <w:rFonts w:ascii="Times New Roman" w:eastAsia="Times New Roman" w:hAnsi="Times New Roman" w:cs="Times New Roman"/>
          <w:sz w:val="24"/>
          <w:szCs w:val="24"/>
          <w:lang w:eastAsia="ar-SA"/>
        </w:rPr>
        <w:t>pieslēguma</w:t>
      </w:r>
      <w:proofErr w:type="spellEnd"/>
      <w:r w:rsidRPr="0071767D">
        <w:rPr>
          <w:rFonts w:ascii="Times New Roman" w:eastAsia="Times New Roman" w:hAnsi="Times New Roman" w:cs="Times New Roman"/>
          <w:sz w:val="24"/>
          <w:szCs w:val="24"/>
          <w:lang w:eastAsia="ar-SA"/>
        </w:rPr>
        <w:t xml:space="preserve"> vietu. Pamatojoties uz konsultācijām ar SIA “Mērniecības datu centrs” ir veikti precizējumi ielu sarkano līniju attēlojumā. </w:t>
      </w:r>
      <w:bookmarkEnd w:id="2"/>
      <w:r w:rsidRPr="0071767D">
        <w:rPr>
          <w:rFonts w:ascii="Times New Roman" w:eastAsia="Times New Roman" w:hAnsi="Times New Roman" w:cs="Times New Roman"/>
          <w:sz w:val="24"/>
          <w:szCs w:val="24"/>
          <w:lang w:eastAsia="ar-SA"/>
        </w:rPr>
        <w:t xml:space="preserve">Ziņojums par redakcionāliem labojumiem publicēts </w:t>
      </w:r>
      <w:proofErr w:type="spellStart"/>
      <w:r w:rsidRPr="0071767D">
        <w:rPr>
          <w:rFonts w:ascii="Times New Roman" w:eastAsia="Times New Roman" w:hAnsi="Times New Roman" w:cs="Times New Roman"/>
          <w:sz w:val="24"/>
          <w:szCs w:val="24"/>
          <w:lang w:eastAsia="ar-SA"/>
        </w:rPr>
        <w:t>Ģeoportālā</w:t>
      </w:r>
      <w:proofErr w:type="spellEnd"/>
      <w:r w:rsidRPr="0071767D">
        <w:rPr>
          <w:rFonts w:ascii="Times New Roman" w:eastAsia="Times New Roman" w:hAnsi="Times New Roman" w:cs="Times New Roman"/>
          <w:sz w:val="24"/>
          <w:szCs w:val="24"/>
          <w:lang w:eastAsia="ar-SA"/>
        </w:rPr>
        <w:t xml:space="preserve">: </w:t>
      </w:r>
      <w:hyperlink r:id="rId7" w:anchor="document_30440" w:history="1">
        <w:r w:rsidRPr="0071767D">
          <w:rPr>
            <w:rFonts w:ascii="Times New Roman" w:eastAsia="Times New Roman" w:hAnsi="Times New Roman" w:cs="Times New Roman"/>
            <w:color w:val="0000FF"/>
            <w:sz w:val="24"/>
            <w:szCs w:val="24"/>
            <w:u w:val="single"/>
            <w:lang w:eastAsia="ar-SA"/>
          </w:rPr>
          <w:t>https://geolatvija.lv/geo/tapis?#document_30440</w:t>
        </w:r>
      </w:hyperlink>
      <w:r w:rsidRPr="0071767D">
        <w:rPr>
          <w:rFonts w:ascii="Times New Roman" w:eastAsia="Times New Roman" w:hAnsi="Times New Roman" w:cs="Times New Roman"/>
          <w:sz w:val="24"/>
          <w:szCs w:val="24"/>
          <w:lang w:eastAsia="ar-SA"/>
        </w:rPr>
        <w:t xml:space="preserve">. </w:t>
      </w:r>
      <w:r w:rsidRPr="0071767D">
        <w:rPr>
          <w:rFonts w:ascii="Times New Roman" w:eastAsia="Calibri" w:hAnsi="Times New Roman" w:cs="Times New Roman"/>
          <w:bCs/>
          <w:sz w:val="24"/>
          <w:szCs w:val="24"/>
        </w:rPr>
        <w:t>Apkopojums par atzinumiem iekļauts Ziņojumā par apspriešanu.</w:t>
      </w:r>
    </w:p>
    <w:p w14:paraId="4AABEDBD" w14:textId="77777777" w:rsidR="0075250A" w:rsidRPr="0071767D" w:rsidRDefault="0075250A" w:rsidP="0075250A">
      <w:pPr>
        <w:numPr>
          <w:ilvl w:val="0"/>
          <w:numId w:val="7"/>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Nekustamā īpašuma īpašnieks - SIA E.J. PROPERTY, kuras vārdā saskaņā ar statūtiem rīkojas valdes priekšsēdētājs Egīls </w:t>
      </w:r>
      <w:proofErr w:type="spellStart"/>
      <w:r w:rsidRPr="0071767D">
        <w:rPr>
          <w:rFonts w:ascii="Times New Roman" w:eastAsia="Calibri" w:hAnsi="Times New Roman" w:cs="Times New Roman"/>
          <w:sz w:val="24"/>
          <w:szCs w:val="24"/>
        </w:rPr>
        <w:t>Janisels</w:t>
      </w:r>
      <w:proofErr w:type="spellEnd"/>
      <w:r w:rsidRPr="0071767D">
        <w:rPr>
          <w:rFonts w:ascii="Times New Roman" w:eastAsia="Calibri" w:hAnsi="Times New Roman" w:cs="Times New Roman"/>
          <w:sz w:val="24"/>
          <w:szCs w:val="24"/>
        </w:rPr>
        <w:t>, detālplānojuma īstenotājs, 2024.gada 2.augustā ir saskaņojis Administratīvā līguma par detālplānojuma īstenošanu projektu, kas pievienots šī lēmuma pielikumā.</w:t>
      </w:r>
    </w:p>
    <w:p w14:paraId="40CC48B9" w14:textId="77777777" w:rsidR="0075250A" w:rsidRPr="0071767D" w:rsidRDefault="0075250A" w:rsidP="0075250A">
      <w:pPr>
        <w:numPr>
          <w:ilvl w:val="0"/>
          <w:numId w:val="7"/>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2024.gada 24.jūlijā iesniegtā redakcionāli precizētā Detālplānojuma redakcija atbilst Mārupes novada (šobrīd Mārupes pagasta un Mārupes pilsētas) Teritorijas plānojuma 2014.- 2026. gadam Teritorijas izmantošanas un apbūves noteikumu un Ministru kabineta 2014. gada 14.oktobra noteikumu Nr. 628 „Noteikumi par pašvaldību teritorijas attīstības plānošanas dokumentiem” prasībām, un ir izpildītas Darba uzdevuma Nr. 28/2-8/11-2023 prasības.</w:t>
      </w:r>
    </w:p>
    <w:p w14:paraId="780EAB9C" w14:textId="77777777" w:rsidR="0075250A" w:rsidRPr="0071767D" w:rsidRDefault="0075250A" w:rsidP="0075250A">
      <w:pPr>
        <w:spacing w:after="0" w:line="240" w:lineRule="auto"/>
        <w:ind w:firstLine="709"/>
        <w:jc w:val="both"/>
        <w:rPr>
          <w:rFonts w:ascii="Times New Roman" w:eastAsia="Calibri" w:hAnsi="Times New Roman" w:cs="Times New Roman"/>
          <w:sz w:val="24"/>
          <w:szCs w:val="24"/>
        </w:rPr>
      </w:pPr>
      <w:r w:rsidRPr="0071767D">
        <w:rPr>
          <w:rFonts w:ascii="Times New Roman" w:eastAsia="Times New Roman" w:hAnsi="Times New Roman" w:cs="Times New Roman"/>
          <w:color w:val="000000"/>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71767D">
        <w:rPr>
          <w:rFonts w:ascii="Times New Roman" w:eastAsia="Times New Roman" w:hAnsi="Times New Roman" w:cs="Times New Roman"/>
          <w:color w:val="000000"/>
          <w:kern w:val="28"/>
          <w:sz w:val="24"/>
          <w:szCs w:val="24"/>
          <w:lang w:eastAsia="lv-LV"/>
        </w:rPr>
        <w:t>ģeoportālā</w:t>
      </w:r>
      <w:proofErr w:type="spellEnd"/>
      <w:r w:rsidRPr="0071767D">
        <w:rPr>
          <w:rFonts w:ascii="Times New Roman" w:eastAsia="Times New Roman" w:hAnsi="Times New Roman" w:cs="Times New Roman"/>
          <w:color w:val="000000"/>
          <w:kern w:val="28"/>
          <w:sz w:val="24"/>
          <w:szCs w:val="24"/>
          <w:lang w:eastAsia="lv-LV"/>
        </w:rPr>
        <w:t xml:space="preserve"> pieejamā apstiprinātā detālplānojuma interaktīvā grafiskā daļa, uz kuru hipersaite ar unikālo identifikatoru ir iekļaujama administratīvajā aktā. </w:t>
      </w:r>
    </w:p>
    <w:p w14:paraId="65DA67AC" w14:textId="77777777" w:rsidR="0075250A" w:rsidRPr="0071767D" w:rsidRDefault="0075250A" w:rsidP="0075250A">
      <w:pPr>
        <w:spacing w:after="0" w:line="240" w:lineRule="auto"/>
        <w:ind w:firstLine="709"/>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06C80FD3" w14:textId="77777777" w:rsidR="0075250A" w:rsidRPr="0071767D" w:rsidRDefault="0075250A" w:rsidP="0075250A">
      <w:pPr>
        <w:spacing w:after="0" w:line="240" w:lineRule="auto"/>
        <w:ind w:firstLine="709"/>
        <w:jc w:val="both"/>
        <w:rPr>
          <w:rFonts w:ascii="Times New Roman" w:eastAsia="Times New Roman" w:hAnsi="Times New Roman" w:cs="Times New Roman"/>
          <w:color w:val="ED7D31"/>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w:t>
      </w:r>
      <w:r w:rsidRPr="0071767D">
        <w:rPr>
          <w:rFonts w:ascii="Times New Roman" w:eastAsia="Times New Roman" w:hAnsi="Times New Roman" w:cs="Times New Roman"/>
          <w:color w:val="000000"/>
          <w:kern w:val="28"/>
          <w:sz w:val="24"/>
          <w:szCs w:val="24"/>
          <w:lang w:eastAsia="lv-LV"/>
        </w:rPr>
        <w:lastRenderedPageBreak/>
        <w:t>par detālplānojuma projekta pilnveidošanu vai jaunas redakcijas izstrādi, norādot lēmuma pamatojumu (119.2. apakšpunkts), vai par atteikumu apstiprināt detālplānojumu, norādot lēmuma pamatojumu (119.3. apakšpunkts).</w:t>
      </w:r>
    </w:p>
    <w:p w14:paraId="4413B911" w14:textId="77777777" w:rsidR="0075250A" w:rsidRPr="0071767D" w:rsidRDefault="0075250A" w:rsidP="0075250A">
      <w:pPr>
        <w:spacing w:after="0" w:line="240" w:lineRule="auto"/>
        <w:ind w:firstLine="709"/>
        <w:jc w:val="both"/>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Ievērojot minēto un ņemot vērā, ka administratīvā līguma noteikumi par detālplānojuma īstenošanu ir saskaņoti, pamatojoties uz Teritorijas attīstības plānošanas likuma 29.pantu, 31.panta pirmo, otro un trešo daļu un Ministru kabineta 2014.gada 14.oktobra noteikumu Nr.628 “Noteikumi par pašvaldību teritorijas attīstības plānošanas dokumentiem” 119.1. apakšpunktu, kā arī ņemot vērā Attīstības un vides jautājumu komitejas 2024.gada 21.augusta atzinumu pieņemt iesniegto lēmuma projektu </w:t>
      </w:r>
      <w:r w:rsidRPr="0071767D">
        <w:rPr>
          <w:rFonts w:ascii="Times New Roman" w:eastAsia="Times New Roman" w:hAnsi="Times New Roman" w:cs="Times New Roman"/>
          <w:i/>
          <w:color w:val="000000"/>
          <w:kern w:val="28"/>
          <w:sz w:val="24"/>
          <w:szCs w:val="24"/>
          <w:lang w:eastAsia="lv-LV"/>
        </w:rPr>
        <w:t xml:space="preserve"> </w:t>
      </w:r>
      <w:r w:rsidRPr="0071767D">
        <w:rPr>
          <w:rFonts w:ascii="Times New Roman" w:eastAsia="Times New Roman" w:hAnsi="Times New Roman" w:cs="Times New Roman"/>
          <w:iCs/>
          <w:color w:val="000000"/>
          <w:kern w:val="28"/>
          <w:sz w:val="24"/>
          <w:szCs w:val="24"/>
          <w:lang w:eastAsia="lv-LV"/>
        </w:rPr>
        <w:t>un pamatojoties uz Pašvaldību likuma 10.panta pirmās daļas 21.punktu,</w:t>
      </w:r>
      <w:r w:rsidRPr="0071767D">
        <w:rPr>
          <w:rFonts w:ascii="Times New Roman" w:eastAsia="Times New Roman" w:hAnsi="Times New Roman" w:cs="Times New Roman"/>
          <w:i/>
          <w:color w:val="000000"/>
          <w:kern w:val="28"/>
          <w:sz w:val="24"/>
          <w:szCs w:val="24"/>
          <w:lang w:eastAsia="lv-LV"/>
        </w:rPr>
        <w:t xml:space="preserve"> </w:t>
      </w:r>
      <w:r w:rsidRPr="0071767D">
        <w:rPr>
          <w:rFonts w:ascii="Times New Roman" w:eastAsia="Times New Roman" w:hAnsi="Times New Roman" w:cs="Times New Roman"/>
          <w:color w:val="000000"/>
          <w:kern w:val="28"/>
          <w:sz w:val="24"/>
          <w:szCs w:val="24"/>
          <w:lang w:eastAsia="lv-LV"/>
        </w:rPr>
        <w:t xml:space="preserve">atklāti balsojot ar 16 balsīm „par” </w:t>
      </w:r>
      <w:r w:rsidRPr="0071767D">
        <w:rPr>
          <w:rFonts w:ascii="Times New Roman" w:eastAsia="Times New Roman" w:hAnsi="Times New Roman" w:cs="Times New Roman"/>
          <w:i/>
          <w:iCs/>
          <w:color w:val="000000"/>
          <w:kern w:val="28"/>
          <w:sz w:val="24"/>
          <w:szCs w:val="24"/>
          <w:lang w:eastAsia="lv-LV"/>
        </w:rPr>
        <w:t>(</w:t>
      </w:r>
      <w:r w:rsidRPr="0071767D">
        <w:rPr>
          <w:rFonts w:ascii="Times New Roman" w:eastAsia="Calibri" w:hAnsi="Times New Roman" w:cs="Times New Roman"/>
          <w:i/>
          <w:iCs/>
          <w:sz w:val="24"/>
          <w:szCs w:val="24"/>
        </w:rPr>
        <w:t xml:space="preserve">Andrejs Ence, </w:t>
      </w:r>
      <w:r w:rsidRPr="0071767D">
        <w:rPr>
          <w:rFonts w:ascii="Times New Roman" w:eastAsia="Calibri" w:hAnsi="Times New Roman" w:cs="Times New Roman"/>
          <w:i/>
          <w:color w:val="000000"/>
          <w:kern w:val="28"/>
          <w:sz w:val="24"/>
          <w:szCs w:val="24"/>
          <w:lang w:eastAsia="lv-LV"/>
        </w:rPr>
        <w:t>Valdis Kārkliņš,</w:t>
      </w:r>
      <w:r w:rsidRPr="0071767D">
        <w:rPr>
          <w:rFonts w:ascii="Times New Roman" w:eastAsia="Times New Roman" w:hAnsi="Times New Roman" w:cs="Times New Roman"/>
          <w:i/>
          <w:iCs/>
          <w:color w:val="000000"/>
          <w:kern w:val="28"/>
          <w:sz w:val="24"/>
          <w:szCs w:val="24"/>
          <w:lang w:eastAsia="lv-LV"/>
        </w:rPr>
        <w:t xml:space="preserve"> Ilze Bērziņa, Jānis Kazaks, Jānis Lagzdkalns, Normunds Orleāns, </w:t>
      </w:r>
      <w:r w:rsidRPr="0071767D">
        <w:rPr>
          <w:rFonts w:ascii="Times New Roman" w:eastAsia="Calibri" w:hAnsi="Times New Roman" w:cs="Times New Roman"/>
          <w:bCs/>
          <w:i/>
          <w:color w:val="000000"/>
          <w:kern w:val="28"/>
          <w:sz w:val="24"/>
          <w:szCs w:val="24"/>
          <w:lang w:eastAsia="lv-LV"/>
        </w:rPr>
        <w:t>Guntis Ruskis</w:t>
      </w:r>
      <w:r w:rsidRPr="0071767D">
        <w:rPr>
          <w:rFonts w:ascii="Times New Roman" w:eastAsia="Times New Roman" w:hAnsi="Times New Roman" w:cs="Times New Roman"/>
          <w:i/>
          <w:iCs/>
          <w:color w:val="000000"/>
          <w:kern w:val="28"/>
          <w:sz w:val="24"/>
          <w:szCs w:val="24"/>
          <w:lang w:eastAsia="lv-LV"/>
        </w:rPr>
        <w:t xml:space="preserve">, </w:t>
      </w:r>
      <w:r w:rsidRPr="0071767D">
        <w:rPr>
          <w:rFonts w:ascii="Times New Roman" w:eastAsia="Calibri" w:hAnsi="Times New Roman" w:cs="Times New Roman"/>
          <w:i/>
          <w:color w:val="000000"/>
          <w:kern w:val="28"/>
          <w:sz w:val="24"/>
          <w:szCs w:val="24"/>
          <w:lang w:eastAsia="lv-LV"/>
        </w:rPr>
        <w:t>Ivars Punculis,</w:t>
      </w:r>
      <w:r w:rsidRPr="0071767D">
        <w:rPr>
          <w:rFonts w:ascii="Times New Roman" w:eastAsia="Times New Roman" w:hAnsi="Times New Roman" w:cs="Times New Roman"/>
          <w:i/>
          <w:iCs/>
          <w:color w:val="000000"/>
          <w:kern w:val="28"/>
          <w:sz w:val="24"/>
          <w:szCs w:val="24"/>
          <w:lang w:eastAsia="lv-LV"/>
        </w:rPr>
        <w:t xml:space="preserve"> Ira Dūduma, Aivars Osītis, Līga Kadiģe, Gatis Vācietis,</w:t>
      </w:r>
      <w:r w:rsidRPr="0071767D">
        <w:rPr>
          <w:rFonts w:ascii="Times New Roman" w:eastAsia="Times New Roman" w:hAnsi="Times New Roman" w:cs="Times New Roman"/>
          <w:i/>
          <w:kern w:val="28"/>
          <w:sz w:val="24"/>
          <w:szCs w:val="24"/>
          <w:lang w:eastAsia="lv-LV"/>
        </w:rPr>
        <w:t xml:space="preserve"> Uģis Šteinbergs, Dace Štrodaha, Jānis Lībietis, </w:t>
      </w:r>
      <w:r w:rsidRPr="0071767D">
        <w:rPr>
          <w:rFonts w:ascii="Times New Roman" w:eastAsia="Times New Roman" w:hAnsi="Times New Roman" w:cs="Times New Roman"/>
          <w:i/>
          <w:iCs/>
          <w:color w:val="000000"/>
          <w:kern w:val="28"/>
          <w:sz w:val="24"/>
          <w:szCs w:val="24"/>
          <w:lang w:eastAsia="lv-LV"/>
        </w:rPr>
        <w:t>Nikolajs Antipenko)</w:t>
      </w:r>
      <w:r w:rsidRPr="0071767D">
        <w:rPr>
          <w:rFonts w:ascii="Times New Roman" w:eastAsia="Times New Roman" w:hAnsi="Times New Roman" w:cs="Times New Roman"/>
          <w:color w:val="000000"/>
          <w:kern w:val="28"/>
          <w:sz w:val="24"/>
          <w:szCs w:val="24"/>
          <w:lang w:eastAsia="lv-LV"/>
        </w:rPr>
        <w:t xml:space="preserve">, „pret” nav, „atturas” nav, </w:t>
      </w:r>
      <w:r w:rsidRPr="0071767D">
        <w:rPr>
          <w:rFonts w:ascii="Times New Roman" w:eastAsia="Times New Roman" w:hAnsi="Times New Roman" w:cs="Times New Roman"/>
          <w:i/>
          <w:color w:val="000000"/>
          <w:kern w:val="28"/>
          <w:sz w:val="24"/>
          <w:szCs w:val="24"/>
          <w:lang w:eastAsia="lv-LV"/>
        </w:rPr>
        <w:t>balsojumā nepiedalās</w:t>
      </w:r>
      <w:r w:rsidRPr="0071767D">
        <w:rPr>
          <w:rFonts w:ascii="Times New Roman" w:eastAsia="Times New Roman" w:hAnsi="Times New Roman" w:cs="Times New Roman"/>
          <w:color w:val="000000"/>
          <w:kern w:val="28"/>
          <w:sz w:val="24"/>
          <w:szCs w:val="24"/>
          <w:lang w:eastAsia="lv-LV"/>
        </w:rPr>
        <w:t xml:space="preserve"> </w:t>
      </w:r>
      <w:r w:rsidRPr="0071767D">
        <w:rPr>
          <w:rFonts w:ascii="Times New Roman" w:eastAsia="Times New Roman" w:hAnsi="Times New Roman" w:cs="Times New Roman"/>
          <w:i/>
          <w:iCs/>
          <w:color w:val="000000"/>
          <w:kern w:val="28"/>
          <w:sz w:val="24"/>
          <w:szCs w:val="24"/>
          <w:lang w:eastAsia="lv-LV"/>
        </w:rPr>
        <w:t xml:space="preserve">Andris Puide, </w:t>
      </w:r>
      <w:r w:rsidRPr="0071767D">
        <w:rPr>
          <w:rFonts w:ascii="Times New Roman" w:eastAsia="Times New Roman" w:hAnsi="Times New Roman" w:cs="Times New Roman"/>
          <w:b/>
          <w:bCs/>
          <w:color w:val="000000"/>
          <w:kern w:val="28"/>
          <w:sz w:val="24"/>
          <w:szCs w:val="24"/>
          <w:lang w:eastAsia="lv-LV"/>
        </w:rPr>
        <w:t>Mārupes novada pašvaldības dome nolemj:</w:t>
      </w:r>
    </w:p>
    <w:p w14:paraId="43AF897B" w14:textId="77777777" w:rsidR="0075250A" w:rsidRPr="0071767D" w:rsidRDefault="0075250A" w:rsidP="0075250A">
      <w:pPr>
        <w:spacing w:after="0" w:line="240" w:lineRule="auto"/>
        <w:jc w:val="both"/>
        <w:rPr>
          <w:rFonts w:ascii="Times New Roman" w:eastAsia="Times New Roman" w:hAnsi="Times New Roman" w:cs="Times New Roman"/>
          <w:i/>
          <w:color w:val="ED7D31"/>
          <w:kern w:val="28"/>
          <w:sz w:val="24"/>
          <w:szCs w:val="24"/>
          <w:lang w:eastAsia="lv-LV"/>
        </w:rPr>
      </w:pPr>
    </w:p>
    <w:p w14:paraId="403A1863" w14:textId="77777777" w:rsidR="0075250A" w:rsidRPr="0071767D" w:rsidRDefault="0075250A" w:rsidP="0075250A">
      <w:pPr>
        <w:numPr>
          <w:ilvl w:val="0"/>
          <w:numId w:val="8"/>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 xml:space="preserve">Apstiprināt nekustamā īpašuma “Staltbrieži”, kadastra Nr.8088 004 0398, </w:t>
      </w:r>
      <w:proofErr w:type="spellStart"/>
      <w:r w:rsidRPr="0071767D">
        <w:rPr>
          <w:rFonts w:ascii="Times New Roman" w:eastAsia="Calibri" w:hAnsi="Times New Roman" w:cs="Times New Roman"/>
          <w:sz w:val="24"/>
          <w:szCs w:val="24"/>
        </w:rPr>
        <w:t>Straupciemā</w:t>
      </w:r>
      <w:proofErr w:type="spellEnd"/>
      <w:r w:rsidRPr="0071767D">
        <w:rPr>
          <w:rFonts w:ascii="Times New Roman" w:eastAsia="Calibri" w:hAnsi="Times New Roman" w:cs="Times New Roman"/>
          <w:sz w:val="24"/>
          <w:szCs w:val="24"/>
        </w:rPr>
        <w:t xml:space="preserve">, Salas pagastā,  Mārupes novadā, detālplānojuma 1.1. redakciju kā galīgo, hipersaite uz apstiprinātā detālplānojuma redakciju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w:t>
      </w:r>
      <w:r w:rsidRPr="0071767D">
        <w:rPr>
          <w:rFonts w:ascii="Times New Roman" w:eastAsia="Times New Roman" w:hAnsi="Times New Roman" w:cs="Times New Roman"/>
          <w:sz w:val="24"/>
          <w:szCs w:val="24"/>
          <w:lang w:eastAsia="ar-SA"/>
        </w:rPr>
        <w:t xml:space="preserve"> </w:t>
      </w:r>
      <w:hyperlink r:id="rId8" w:anchor="document_30440" w:history="1">
        <w:r w:rsidRPr="0071767D">
          <w:rPr>
            <w:rFonts w:ascii="Times New Roman" w:eastAsia="Calibri" w:hAnsi="Times New Roman" w:cs="Times New Roman"/>
            <w:color w:val="0000FF"/>
            <w:sz w:val="24"/>
            <w:szCs w:val="24"/>
            <w:u w:val="single"/>
          </w:rPr>
          <w:t>https://geolatvija.lv/geo/tapis?documents=open#document_30440</w:t>
        </w:r>
      </w:hyperlink>
    </w:p>
    <w:p w14:paraId="0FC66C9A" w14:textId="77777777" w:rsidR="0075250A" w:rsidRPr="0071767D" w:rsidRDefault="0075250A" w:rsidP="0075250A">
      <w:pPr>
        <w:numPr>
          <w:ilvl w:val="0"/>
          <w:numId w:val="8"/>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Noteikt, ka detālplānojums īstenojams saskaņā ar noslēgto Administratīvo līgumu (</w:t>
      </w:r>
      <w:r w:rsidRPr="0071767D">
        <w:rPr>
          <w:rFonts w:ascii="Times New Roman" w:eastAsia="Calibri" w:hAnsi="Times New Roman" w:cs="Times New Roman"/>
          <w:i/>
          <w:iCs/>
          <w:sz w:val="24"/>
          <w:szCs w:val="24"/>
        </w:rPr>
        <w:t>pielikumā saskaņotais līguma projekts</w:t>
      </w:r>
      <w:r w:rsidRPr="0071767D">
        <w:rPr>
          <w:rFonts w:ascii="Times New Roman" w:eastAsia="Calibri" w:hAnsi="Times New Roman" w:cs="Times New Roman"/>
          <w:sz w:val="24"/>
          <w:szCs w:val="24"/>
        </w:rPr>
        <w:t>) par detālplānojuma īstenošanas kārtību, ne ātrāk kā pēc detālplānojuma spēkā stāšanās.</w:t>
      </w:r>
    </w:p>
    <w:p w14:paraId="4A41133B" w14:textId="77777777" w:rsidR="0075250A" w:rsidRPr="0071767D" w:rsidRDefault="0075250A" w:rsidP="0075250A">
      <w:pPr>
        <w:numPr>
          <w:ilvl w:val="0"/>
          <w:numId w:val="8"/>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 xml:space="preserve">Uzdot Mārupes novada pašvaldības izpilddirektora vietniecei attīstības un vides jautājumos pēc detālplānojuma pārsūdzēšanas termiņa beigām slēgt ar </w:t>
      </w:r>
      <w:r w:rsidRPr="0071767D">
        <w:rPr>
          <w:rFonts w:ascii="Times New Roman" w:eastAsia="Calibri" w:hAnsi="Times New Roman" w:cs="Times New Roman"/>
          <w:bCs/>
          <w:sz w:val="24"/>
          <w:szCs w:val="24"/>
        </w:rPr>
        <w:t xml:space="preserve">nekustamā īpašuma “Staltbrieži”, </w:t>
      </w:r>
      <w:proofErr w:type="spellStart"/>
      <w:r w:rsidRPr="0071767D">
        <w:rPr>
          <w:rFonts w:ascii="Times New Roman" w:eastAsia="Calibri" w:hAnsi="Times New Roman" w:cs="Times New Roman"/>
          <w:bCs/>
          <w:sz w:val="24"/>
          <w:szCs w:val="24"/>
        </w:rPr>
        <w:t>Straupciemā</w:t>
      </w:r>
      <w:proofErr w:type="spellEnd"/>
      <w:r w:rsidRPr="0071767D">
        <w:rPr>
          <w:rFonts w:ascii="Times New Roman" w:eastAsia="Calibri" w:hAnsi="Times New Roman" w:cs="Times New Roman"/>
          <w:bCs/>
          <w:sz w:val="24"/>
          <w:szCs w:val="24"/>
        </w:rPr>
        <w:t xml:space="preserve">, Salas pagastā, Mārupes novadā, </w:t>
      </w:r>
      <w:r w:rsidRPr="0071767D">
        <w:rPr>
          <w:rFonts w:ascii="Times New Roman" w:eastAsia="Calibri" w:hAnsi="Times New Roman" w:cs="Times New Roman"/>
          <w:sz w:val="24"/>
          <w:szCs w:val="24"/>
        </w:rPr>
        <w:t>īpašnieku Administratīvo līgumu (</w:t>
      </w:r>
      <w:r w:rsidRPr="0071767D">
        <w:rPr>
          <w:rFonts w:ascii="Times New Roman" w:eastAsia="Calibri" w:hAnsi="Times New Roman" w:cs="Times New Roman"/>
          <w:i/>
          <w:iCs/>
          <w:sz w:val="24"/>
          <w:szCs w:val="24"/>
        </w:rPr>
        <w:t>pielikumā saskaņotais līguma projekts</w:t>
      </w:r>
      <w:r w:rsidRPr="0071767D">
        <w:rPr>
          <w:rFonts w:ascii="Times New Roman" w:eastAsia="Calibri" w:hAnsi="Times New Roman" w:cs="Times New Roman"/>
          <w:sz w:val="24"/>
          <w:szCs w:val="24"/>
        </w:rPr>
        <w:t>) par detālplānojuma īstenošanu.</w:t>
      </w:r>
    </w:p>
    <w:p w14:paraId="3D8B9C9E" w14:textId="77777777" w:rsidR="0075250A" w:rsidRPr="0071767D" w:rsidRDefault="0075250A" w:rsidP="0075250A">
      <w:pPr>
        <w:numPr>
          <w:ilvl w:val="0"/>
          <w:numId w:val="8"/>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Uzdot Attīstības un plānošanas pārvaldei:</w:t>
      </w:r>
    </w:p>
    <w:p w14:paraId="30043F9A" w14:textId="77777777" w:rsidR="0075250A" w:rsidRPr="0071767D" w:rsidRDefault="0075250A" w:rsidP="0075250A">
      <w:pPr>
        <w:numPr>
          <w:ilvl w:val="1"/>
          <w:numId w:val="8"/>
        </w:numPr>
        <w:suppressAutoHyphens/>
        <w:spacing w:after="0" w:line="240" w:lineRule="auto"/>
        <w:ind w:left="1276"/>
        <w:contextualSpacing/>
        <w:jc w:val="both"/>
        <w:rPr>
          <w:rFonts w:ascii="Times New Roman" w:eastAsia="Calibri" w:hAnsi="Times New Roman" w:cs="Times New Roman"/>
          <w:color w:val="ED7D31"/>
          <w:sz w:val="24"/>
          <w:szCs w:val="24"/>
        </w:rPr>
      </w:pPr>
      <w:r w:rsidRPr="0071767D">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ievietot pašvaldības tīmekļa vietnē </w:t>
      </w:r>
      <w:r w:rsidRPr="0071767D">
        <w:rPr>
          <w:rFonts w:ascii="Times New Roman" w:eastAsia="Calibri" w:hAnsi="Times New Roman" w:cs="Times New Roman"/>
          <w:color w:val="4472C4"/>
          <w:sz w:val="24"/>
          <w:szCs w:val="24"/>
          <w:u w:val="single"/>
        </w:rPr>
        <w:t>www.marupe.lv</w:t>
      </w:r>
      <w:r w:rsidRPr="0071767D">
        <w:rPr>
          <w:rFonts w:ascii="Times New Roman" w:eastAsia="Calibri" w:hAnsi="Times New Roman" w:cs="Times New Roman"/>
          <w:sz w:val="24"/>
          <w:szCs w:val="24"/>
        </w:rPr>
        <w:t xml:space="preserve"> un nodrošināt informācijas pieejamību Mārupes novada pašvaldības informatīvajā izdevumā “Mārupes Vēstis”.</w:t>
      </w:r>
    </w:p>
    <w:p w14:paraId="2E08C77F" w14:textId="77777777" w:rsidR="0075250A" w:rsidRPr="0071767D" w:rsidRDefault="0075250A" w:rsidP="0075250A">
      <w:pPr>
        <w:numPr>
          <w:ilvl w:val="1"/>
          <w:numId w:val="8"/>
        </w:numPr>
        <w:suppressAutoHyphens/>
        <w:spacing w:after="0" w:line="240" w:lineRule="auto"/>
        <w:ind w:left="1276"/>
        <w:contextualSpacing/>
        <w:jc w:val="both"/>
        <w:rPr>
          <w:rFonts w:ascii="Times New Roman" w:eastAsia="Calibri" w:hAnsi="Times New Roman" w:cs="Times New Roman"/>
          <w:color w:val="ED7D31"/>
          <w:sz w:val="24"/>
          <w:szCs w:val="24"/>
        </w:rPr>
      </w:pPr>
      <w:r w:rsidRPr="0071767D">
        <w:rPr>
          <w:rFonts w:ascii="Times New Roman" w:eastAsia="Calibri" w:hAnsi="Times New Roman" w:cs="Times New Roman"/>
          <w:sz w:val="24"/>
          <w:szCs w:val="24"/>
        </w:rPr>
        <w:t xml:space="preserve">Nodrošināt Mārupes novada pašvaldības tīmekļa vietnē saiti uz apstiprināto detālplānojumu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un saiti uz oficiālo publikāciju oficiālajā izdevumā “Latvijas Vēstnesis”.  </w:t>
      </w:r>
    </w:p>
    <w:p w14:paraId="21DA10BB" w14:textId="77777777" w:rsidR="0075250A" w:rsidRPr="0071767D" w:rsidRDefault="0075250A" w:rsidP="0075250A">
      <w:pPr>
        <w:numPr>
          <w:ilvl w:val="0"/>
          <w:numId w:val="8"/>
        </w:numPr>
        <w:suppressAutoHyphen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Uzdot Mārupes novada Būvvaldei nodrošināt detālplānojuma ietvaros paredzētā būvniecības procesa atbilstību noslēgtajam Administratīvajam līgumam par detālplānojuma īstenošanas kārtību.</w:t>
      </w:r>
    </w:p>
    <w:p w14:paraId="45C0953F" w14:textId="77777777" w:rsidR="0075250A" w:rsidRPr="0071767D" w:rsidRDefault="0075250A" w:rsidP="0075250A">
      <w:pPr>
        <w:numPr>
          <w:ilvl w:val="0"/>
          <w:numId w:val="8"/>
        </w:numPr>
        <w:tabs>
          <w:tab w:val="left" w:pos="1276"/>
        </w:tabs>
        <w:suppressAutoHyphen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Uzdot Mārupes novada pašvaldības Attīstības un plānošanas pārvaldei sadarbībā ar Mārupes novada Pašvaldības īpašumu pārvaldi nodrošināt detālplānojuma īstenošanas uzraudzību.</w:t>
      </w:r>
    </w:p>
    <w:p w14:paraId="082A7E63" w14:textId="77777777" w:rsidR="0075250A" w:rsidRPr="0071767D" w:rsidRDefault="0075250A" w:rsidP="0075250A">
      <w:pPr>
        <w:numPr>
          <w:ilvl w:val="0"/>
          <w:numId w:val="8"/>
        </w:numPr>
        <w:suppressAutoHyphens/>
        <w:spacing w:after="0" w:line="240" w:lineRule="auto"/>
        <w:contextualSpacing/>
        <w:jc w:val="both"/>
        <w:rPr>
          <w:rFonts w:ascii="Times New Roman" w:eastAsia="Calibri" w:hAnsi="Times New Roman" w:cs="Times New Roman"/>
          <w:color w:val="ED7D31"/>
          <w:sz w:val="24"/>
          <w:szCs w:val="24"/>
        </w:rPr>
      </w:pPr>
      <w:r w:rsidRPr="0071767D">
        <w:rPr>
          <w:rFonts w:ascii="Times New Roman" w:eastAsia="Times New Roman" w:hAnsi="Times New Roman" w:cs="Times New Roman"/>
          <w:color w:val="000000"/>
          <w:kern w:val="28"/>
          <w:sz w:val="24"/>
          <w:szCs w:val="24"/>
          <w:lang w:eastAsia="lv-LV"/>
        </w:rPr>
        <w:t xml:space="preserve"> Mārupes novada pašvaldības Centrālās pārvaldes Personāla un dokumentu pārvaldības nodaļai pieņemto lēmumu nosūtīt teritorijas īpašniekam uz iesniegumā norādīto elektroniskā pasta adresi.</w:t>
      </w:r>
    </w:p>
    <w:p w14:paraId="613F500A" w14:textId="77777777" w:rsidR="0075250A" w:rsidRPr="0071767D" w:rsidRDefault="0075250A" w:rsidP="0075250A">
      <w:pPr>
        <w:suppressAutoHyphens/>
        <w:spacing w:after="0" w:line="240" w:lineRule="auto"/>
        <w:rPr>
          <w:rFonts w:ascii="Times New Roman" w:eastAsia="Times New Roman" w:hAnsi="Times New Roman" w:cs="Times New Roman"/>
          <w:sz w:val="24"/>
          <w:szCs w:val="24"/>
          <w:lang w:eastAsia="ar-SA"/>
        </w:rPr>
      </w:pPr>
    </w:p>
    <w:p w14:paraId="54EE72B0" w14:textId="77777777" w:rsidR="0075250A" w:rsidRPr="0071767D" w:rsidRDefault="0075250A" w:rsidP="0075250A">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 xml:space="preserve">Atbilstoši Teritorijas attīstības plānošanas likuma 29.pantam vispārīgais administratīvais akts par detālplānojuma apstiprināšanu stājas spēkā pēc paziņošanas. </w:t>
      </w:r>
    </w:p>
    <w:p w14:paraId="5AB2A8B8" w14:textId="77777777" w:rsidR="0075250A" w:rsidRPr="0071767D" w:rsidRDefault="0075250A" w:rsidP="0075250A">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 xml:space="preserve">Saskaņā ar Ministru kabineta 2014.gada 14.oktobra noteikumu Nr.628 “Noteikumi par pašvaldību teritorijas attīstības plānošanas dokumentiem” 125.punktu detālplānojuma ierosinātājam un </w:t>
      </w:r>
      <w:r w:rsidRPr="0071767D">
        <w:rPr>
          <w:rFonts w:ascii="Times New Roman" w:eastAsia="Times New Roman" w:hAnsi="Times New Roman" w:cs="Times New Roman"/>
          <w:i/>
          <w:iCs/>
        </w:rPr>
        <w:lastRenderedPageBreak/>
        <w:t xml:space="preserve">detālplānojuma teritorijā ietilpstošo nekustamo īpašumu īpašniekiem (tiesiskajiem valdītājiem) vispārīgo administratīvo aktu par detālplānojuma apstiprināšanu paziņo Administratīvā procesa likumā noteiktajā kārtībā. </w:t>
      </w:r>
    </w:p>
    <w:p w14:paraId="12FF926F" w14:textId="77777777" w:rsidR="0075250A" w:rsidRPr="0071767D" w:rsidRDefault="0075250A" w:rsidP="0075250A">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71A15BE7" w14:textId="77777777" w:rsidR="0075250A" w:rsidRPr="0071767D" w:rsidRDefault="0075250A" w:rsidP="0075250A">
      <w:pPr>
        <w:spacing w:after="0" w:line="240" w:lineRule="auto"/>
        <w:ind w:firstLine="567"/>
        <w:jc w:val="both"/>
        <w:rPr>
          <w:rFonts w:ascii="Times New Roman" w:eastAsia="Calibri" w:hAnsi="Times New Roman" w:cs="Times New Roman"/>
        </w:rPr>
      </w:pPr>
      <w:r w:rsidRPr="0071767D">
        <w:rPr>
          <w:rFonts w:ascii="Times New Roman" w:eastAsia="Calibri" w:hAnsi="Times New Roman" w:cs="Times New Roman"/>
          <w:i/>
          <w:iCs/>
        </w:rPr>
        <w:tab/>
        <w:t>Saskaņā ar Teritorijas attīstības plānošanas likuma 30.panta pirmo daļu d</w:t>
      </w:r>
      <w:r w:rsidRPr="0071767D">
        <w:rPr>
          <w:rFonts w:ascii="Times New Roman" w:eastAsia="Calibri" w:hAnsi="Times New Roman" w:cs="Times New Roman"/>
          <w:i/>
          <w:iCs/>
          <w:shd w:val="clear" w:color="auto" w:fill="FFFFFF"/>
        </w:rPr>
        <w:t>etālplānojumu var pārsūdzēt administratīvajā tiesā</w:t>
      </w:r>
      <w:r w:rsidRPr="0071767D">
        <w:rPr>
          <w:rFonts w:ascii="Calibri" w:eastAsia="Calibri" w:hAnsi="Calibri" w:cs="Times New Roman"/>
          <w:i/>
          <w:iCs/>
        </w:rPr>
        <w:t xml:space="preserve"> </w:t>
      </w:r>
      <w:r w:rsidRPr="0071767D">
        <w:rPr>
          <w:rFonts w:ascii="Times New Roman" w:eastAsia="Calibri" w:hAnsi="Times New Roman" w:cs="Times New Roman"/>
          <w:i/>
          <w:iCs/>
          <w:shd w:val="clear" w:color="auto" w:fill="FFFFFF"/>
        </w:rPr>
        <w:t>Administratīvā procesa likumā noteiktajā kārtībā mēneša laikā pēc tam, kad paziņojums par detālplānojuma apstiprināšanu ir publicēts oficiālajā izdevumā “Latvijas Vēstnesis”.</w:t>
      </w:r>
    </w:p>
    <w:p w14:paraId="564F93DE" w14:textId="77777777" w:rsidR="0075250A" w:rsidRPr="0071767D" w:rsidRDefault="0075250A" w:rsidP="0075250A">
      <w:pPr>
        <w:spacing w:after="0" w:line="240" w:lineRule="auto"/>
        <w:jc w:val="both"/>
        <w:rPr>
          <w:rFonts w:ascii="Times New Roman" w:eastAsia="Calibri" w:hAnsi="Times New Roman" w:cs="Times New Roman"/>
          <w:sz w:val="24"/>
          <w:szCs w:val="24"/>
        </w:rPr>
      </w:pPr>
    </w:p>
    <w:p w14:paraId="45E89BAB" w14:textId="77777777" w:rsidR="0075250A" w:rsidRPr="0071767D" w:rsidRDefault="0075250A" w:rsidP="0075250A">
      <w:pPr>
        <w:suppressAutoHyphens/>
        <w:spacing w:after="0" w:line="240" w:lineRule="auto"/>
        <w:rPr>
          <w:rFonts w:ascii="Times New Roman" w:eastAsia="Times New Roman" w:hAnsi="Times New Roman" w:cs="Times New Roman"/>
          <w:sz w:val="24"/>
          <w:szCs w:val="24"/>
          <w:lang w:eastAsia="ar-SA"/>
        </w:rPr>
      </w:pPr>
    </w:p>
    <w:p w14:paraId="07A8B7CE" w14:textId="77777777" w:rsidR="0075250A" w:rsidRPr="0071767D" w:rsidRDefault="0075250A" w:rsidP="0075250A">
      <w:pPr>
        <w:suppressAutoHyphens/>
        <w:spacing w:after="0" w:line="240" w:lineRule="auto"/>
        <w:jc w:val="both"/>
        <w:rPr>
          <w:rFonts w:ascii="Times New Roman" w:eastAsia="Calibri" w:hAnsi="Times New Roman" w:cs="Times New Roman"/>
          <w:spacing w:val="5"/>
          <w:sz w:val="24"/>
          <w:szCs w:val="24"/>
          <w:lang w:eastAsia="ar-SA"/>
        </w:rPr>
      </w:pPr>
      <w:r w:rsidRPr="0071767D">
        <w:rPr>
          <w:rFonts w:ascii="Times New Roman" w:eastAsia="Calibri" w:hAnsi="Times New Roman" w:cs="Times New Roman"/>
          <w:bCs/>
          <w:spacing w:val="5"/>
          <w:sz w:val="24"/>
          <w:szCs w:val="24"/>
          <w:lang w:eastAsia="ar-SA"/>
        </w:rPr>
        <w:t>Pašvaldības domes priekšsēdētājs</w:t>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t xml:space="preserve">                      Andrejs Ence</w:t>
      </w:r>
      <w:r w:rsidRPr="0071767D">
        <w:rPr>
          <w:rFonts w:ascii="Times New Roman" w:eastAsia="Calibri" w:hAnsi="Times New Roman" w:cs="Times New Roman"/>
          <w:bCs/>
          <w:spacing w:val="5"/>
          <w:sz w:val="24"/>
          <w:szCs w:val="24"/>
          <w:lang w:eastAsia="ar-SA"/>
        </w:rPr>
        <w:tab/>
      </w:r>
    </w:p>
    <w:p w14:paraId="6EA014A7" w14:textId="77777777" w:rsidR="0075250A" w:rsidRPr="0071767D" w:rsidRDefault="0075250A" w:rsidP="0075250A">
      <w:pPr>
        <w:suppressAutoHyphens/>
        <w:spacing w:after="0" w:line="240" w:lineRule="auto"/>
        <w:jc w:val="both"/>
        <w:rPr>
          <w:rFonts w:ascii="Times New Roman" w:eastAsia="Calibri" w:hAnsi="Times New Roman" w:cs="Times New Roman"/>
          <w:bCs/>
          <w:spacing w:val="5"/>
          <w:sz w:val="24"/>
          <w:szCs w:val="24"/>
          <w:lang w:eastAsia="ar-SA"/>
        </w:rPr>
      </w:pPr>
      <w:r w:rsidRPr="0071767D">
        <w:rPr>
          <w:rFonts w:ascii="Times New Roman" w:eastAsia="Calibri" w:hAnsi="Times New Roman" w:cs="Times New Roman"/>
          <w:bCs/>
          <w:spacing w:val="5"/>
          <w:sz w:val="24"/>
          <w:szCs w:val="24"/>
          <w:lang w:eastAsia="ar-SA"/>
        </w:rPr>
        <w:tab/>
      </w:r>
    </w:p>
    <w:p w14:paraId="0E453B10" w14:textId="77777777" w:rsidR="0075250A" w:rsidRPr="0071767D" w:rsidRDefault="0075250A" w:rsidP="0075250A">
      <w:pPr>
        <w:suppressAutoHyphens/>
        <w:spacing w:after="0" w:line="240" w:lineRule="auto"/>
        <w:jc w:val="both"/>
        <w:rPr>
          <w:rFonts w:ascii="Times New Roman" w:eastAsia="Calibri" w:hAnsi="Times New Roman" w:cs="Times New Roman"/>
          <w:i/>
          <w:lang w:eastAsia="ar-SA"/>
        </w:rPr>
      </w:pPr>
      <w:r w:rsidRPr="0071767D">
        <w:rPr>
          <w:rFonts w:ascii="Times New Roman" w:eastAsia="Calibri" w:hAnsi="Times New Roman" w:cs="Times New Roman"/>
          <w:i/>
          <w:lang w:eastAsia="ar-SA"/>
        </w:rPr>
        <w:t>Sagatavoja Attīstības un plānošanas pārvaldes</w:t>
      </w:r>
    </w:p>
    <w:p w14:paraId="10F799F9" w14:textId="77777777" w:rsidR="0075250A" w:rsidRPr="0071767D" w:rsidRDefault="0075250A" w:rsidP="0075250A">
      <w:pPr>
        <w:suppressAutoHyphens/>
        <w:spacing w:after="0" w:line="240" w:lineRule="auto"/>
        <w:jc w:val="both"/>
        <w:rPr>
          <w:rFonts w:ascii="Times New Roman" w:eastAsia="Calibri" w:hAnsi="Times New Roman" w:cs="Times New Roman"/>
          <w:i/>
          <w:lang w:eastAsia="ar-SA"/>
        </w:rPr>
      </w:pPr>
      <w:r w:rsidRPr="0071767D">
        <w:rPr>
          <w:rFonts w:ascii="Times New Roman" w:eastAsia="Calibri" w:hAnsi="Times New Roman" w:cs="Times New Roman"/>
          <w:i/>
          <w:lang w:eastAsia="ar-SA"/>
        </w:rPr>
        <w:t>Teritorijas plānotāja S. Buraka</w:t>
      </w:r>
    </w:p>
    <w:p w14:paraId="05DAB20A" w14:textId="77777777" w:rsidR="0075250A" w:rsidRPr="0071767D" w:rsidRDefault="0075250A" w:rsidP="0075250A">
      <w:pPr>
        <w:suppressAutoHyphens/>
        <w:spacing w:after="0" w:line="240" w:lineRule="auto"/>
        <w:jc w:val="both"/>
        <w:rPr>
          <w:rFonts w:ascii="Times New Roman" w:eastAsia="Calibri" w:hAnsi="Times New Roman" w:cs="Times New Roman"/>
          <w:i/>
          <w:iCs/>
          <w:color w:val="ED7D31"/>
          <w:lang w:eastAsia="ar-SA"/>
        </w:rPr>
      </w:pPr>
    </w:p>
    <w:p w14:paraId="31ECCF2C" w14:textId="77777777" w:rsidR="0075250A" w:rsidRPr="0071767D" w:rsidRDefault="0075250A" w:rsidP="0075250A">
      <w:pPr>
        <w:suppressAutoHyphens/>
        <w:spacing w:after="0" w:line="240" w:lineRule="auto"/>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Lēmumprojektā norādītie normatīvie akti ir spēkā   </w:t>
      </w:r>
    </w:p>
    <w:p w14:paraId="64D4A4E5" w14:textId="77777777" w:rsidR="0075250A" w:rsidRPr="0071767D" w:rsidRDefault="0075250A" w:rsidP="0075250A">
      <w:pPr>
        <w:suppressAutoHyphens/>
        <w:spacing w:after="0" w:line="240" w:lineRule="auto"/>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 xml:space="preserve">un attiecināmi uz lēmumprojektā minēto gadījumu. </w:t>
      </w:r>
    </w:p>
    <w:p w14:paraId="4CC6E432" w14:textId="77777777" w:rsidR="0075250A" w:rsidRPr="0071767D" w:rsidRDefault="0075250A" w:rsidP="0075250A">
      <w:pPr>
        <w:suppressAutoHyphens/>
        <w:spacing w:after="0" w:line="240" w:lineRule="auto"/>
        <w:jc w:val="both"/>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Juridiskās nodaļas vadītāja N. Zālīte</w:t>
      </w:r>
    </w:p>
    <w:p w14:paraId="052D2770" w14:textId="77777777" w:rsidR="0075250A" w:rsidRPr="0071767D" w:rsidRDefault="0075250A" w:rsidP="0075250A">
      <w:pPr>
        <w:rPr>
          <w:rFonts w:ascii="Times New Roman" w:eastAsia="Times New Roman" w:hAnsi="Times New Roman" w:cs="Times New Roman"/>
          <w:bCs/>
          <w:i/>
          <w:kern w:val="28"/>
          <w:lang w:eastAsia="lv-LV"/>
        </w:rPr>
      </w:pPr>
      <w:r w:rsidRPr="0071767D">
        <w:rPr>
          <w:rFonts w:ascii="Times New Roman" w:eastAsia="Times New Roman" w:hAnsi="Times New Roman" w:cs="Times New Roman"/>
          <w:bCs/>
          <w:i/>
          <w:kern w:val="28"/>
          <w:lang w:eastAsia="lv-LV"/>
        </w:rPr>
        <w:br w:type="page"/>
      </w:r>
    </w:p>
    <w:p w14:paraId="304E9BED" w14:textId="77777777" w:rsidR="0075250A" w:rsidRPr="0071767D" w:rsidRDefault="0075250A" w:rsidP="0075250A">
      <w:pPr>
        <w:suppressAutoHyphens/>
        <w:spacing w:after="0" w:line="240" w:lineRule="auto"/>
        <w:jc w:val="right"/>
        <w:rPr>
          <w:rFonts w:ascii="Times New Roman" w:eastAsia="Times New Roman" w:hAnsi="Times New Roman" w:cs="Times New Roman"/>
          <w:bCs/>
          <w:i/>
          <w:kern w:val="28"/>
          <w:lang w:eastAsia="lv-LV"/>
        </w:rPr>
      </w:pPr>
      <w:r w:rsidRPr="0071767D">
        <w:rPr>
          <w:rFonts w:ascii="Times New Roman" w:eastAsia="Times New Roman" w:hAnsi="Times New Roman" w:cs="Times New Roman"/>
          <w:bCs/>
          <w:i/>
          <w:kern w:val="28"/>
          <w:lang w:eastAsia="lv-LV"/>
        </w:rPr>
        <w:lastRenderedPageBreak/>
        <w:t>Pielikums</w:t>
      </w:r>
    </w:p>
    <w:p w14:paraId="52C09B54"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bCs/>
          <w:i/>
          <w:color w:val="000000"/>
          <w:kern w:val="28"/>
          <w:lang w:eastAsia="lv-LV"/>
        </w:rPr>
        <w:tab/>
        <w:t>M</w:t>
      </w:r>
      <w:r w:rsidRPr="0071767D">
        <w:rPr>
          <w:rFonts w:ascii="Times New Roman" w:eastAsia="Times New Roman" w:hAnsi="Times New Roman" w:cs="Times New Roman"/>
          <w:i/>
          <w:color w:val="000000"/>
          <w:kern w:val="28"/>
          <w:lang w:eastAsia="lv-LV"/>
        </w:rPr>
        <w:t xml:space="preserve">ārupes novada pašvaldības domes </w:t>
      </w:r>
    </w:p>
    <w:p w14:paraId="4213C340"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 xml:space="preserve">2024.gada 28.augusta lēmumam Nr.36 </w:t>
      </w:r>
    </w:p>
    <w:p w14:paraId="0B365102"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(sēdes protokols Nr.16)</w:t>
      </w:r>
    </w:p>
    <w:p w14:paraId="3DCE7CA3"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sz w:val="24"/>
          <w:szCs w:val="24"/>
          <w:lang w:eastAsia="lv-LV"/>
        </w:rPr>
      </w:pPr>
    </w:p>
    <w:p w14:paraId="35905AEC" w14:textId="77777777" w:rsidR="0075250A" w:rsidRPr="0071767D" w:rsidRDefault="0075250A" w:rsidP="0075250A">
      <w:pPr>
        <w:suppressAutoHyphens/>
        <w:spacing w:after="0" w:line="240" w:lineRule="auto"/>
        <w:jc w:val="center"/>
        <w:rPr>
          <w:rFonts w:ascii="Times New Roman" w:eastAsia="Times New Roman" w:hAnsi="Times New Roman" w:cs="Times New Roman"/>
          <w:i/>
          <w:color w:val="000000"/>
          <w:kern w:val="28"/>
          <w:sz w:val="24"/>
          <w:szCs w:val="24"/>
          <w:lang w:eastAsia="lv-LV"/>
        </w:rPr>
      </w:pPr>
      <w:r w:rsidRPr="0071767D">
        <w:rPr>
          <w:rFonts w:ascii="Times New Roman" w:eastAsia="Times New Roman" w:hAnsi="Times New Roman" w:cs="Times New Roman"/>
          <w:i/>
          <w:color w:val="000000"/>
          <w:kern w:val="28"/>
          <w:sz w:val="24"/>
          <w:szCs w:val="24"/>
          <w:lang w:eastAsia="lv-LV"/>
        </w:rPr>
        <w:t>(projekts saskaņots ar īpašniekiem)</w:t>
      </w:r>
    </w:p>
    <w:p w14:paraId="7DFCE42D" w14:textId="77777777" w:rsidR="0075250A" w:rsidRPr="0071767D" w:rsidRDefault="0075250A" w:rsidP="0075250A">
      <w:pPr>
        <w:tabs>
          <w:tab w:val="left" w:pos="2880"/>
          <w:tab w:val="right" w:pos="8832"/>
        </w:tabs>
        <w:suppressAutoHyphens/>
        <w:spacing w:after="0" w:line="240" w:lineRule="auto"/>
        <w:ind w:left="720"/>
        <w:contextualSpacing/>
        <w:jc w:val="right"/>
        <w:rPr>
          <w:rFonts w:ascii="Times New Roman" w:eastAsia="Times New Roman" w:hAnsi="Times New Roman" w:cs="Times New Roman"/>
          <w:bCs/>
          <w:i/>
          <w:kern w:val="28"/>
          <w:sz w:val="24"/>
          <w:szCs w:val="24"/>
          <w:lang w:eastAsia="lv-LV"/>
        </w:rPr>
      </w:pPr>
    </w:p>
    <w:p w14:paraId="69CA8762" w14:textId="77777777" w:rsidR="0075250A" w:rsidRPr="0071767D" w:rsidRDefault="0075250A" w:rsidP="0075250A">
      <w:pPr>
        <w:suppressAutoHyphens/>
        <w:spacing w:after="0" w:line="240" w:lineRule="auto"/>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ADMINISTRATĪVAIS LĪGUMS Nr. ________</w:t>
      </w:r>
    </w:p>
    <w:p w14:paraId="19B8B051" w14:textId="77777777" w:rsidR="0075250A" w:rsidRPr="0071767D" w:rsidRDefault="0075250A" w:rsidP="0075250A">
      <w:pPr>
        <w:suppressAutoHyphens/>
        <w:spacing w:after="0" w:line="240" w:lineRule="auto"/>
        <w:jc w:val="center"/>
        <w:rPr>
          <w:rFonts w:ascii="Times New Roman" w:eastAsia="Times New Roman" w:hAnsi="Times New Roman" w:cs="Times New Roman"/>
          <w:b/>
          <w:bCs/>
          <w:iCs/>
          <w:color w:val="000000"/>
          <w:kern w:val="28"/>
          <w:sz w:val="24"/>
          <w:szCs w:val="24"/>
          <w:lang w:eastAsia="lv-LV"/>
        </w:rPr>
      </w:pPr>
      <w:r w:rsidRPr="0071767D">
        <w:rPr>
          <w:rFonts w:ascii="Times New Roman" w:eastAsia="Times New Roman" w:hAnsi="Times New Roman" w:cs="Times New Roman"/>
          <w:b/>
          <w:bCs/>
          <w:iCs/>
          <w:color w:val="000000"/>
          <w:kern w:val="28"/>
          <w:sz w:val="24"/>
          <w:szCs w:val="24"/>
          <w:lang w:eastAsia="lv-LV"/>
        </w:rPr>
        <w:t xml:space="preserve">par nekustamā īpašuma “Staltbrieži” (kadastra Nr.8088 004 0398),  </w:t>
      </w:r>
      <w:proofErr w:type="spellStart"/>
      <w:r w:rsidRPr="0071767D">
        <w:rPr>
          <w:rFonts w:ascii="Times New Roman" w:eastAsia="Times New Roman" w:hAnsi="Times New Roman" w:cs="Times New Roman"/>
          <w:b/>
          <w:bCs/>
          <w:iCs/>
          <w:color w:val="000000"/>
          <w:kern w:val="28"/>
          <w:sz w:val="24"/>
          <w:szCs w:val="24"/>
          <w:lang w:eastAsia="lv-LV"/>
        </w:rPr>
        <w:t>Straupciemā</w:t>
      </w:r>
      <w:proofErr w:type="spellEnd"/>
      <w:r w:rsidRPr="0071767D">
        <w:rPr>
          <w:rFonts w:ascii="Times New Roman" w:eastAsia="Times New Roman" w:hAnsi="Times New Roman" w:cs="Times New Roman"/>
          <w:b/>
          <w:bCs/>
          <w:iCs/>
          <w:color w:val="000000"/>
          <w:kern w:val="28"/>
          <w:sz w:val="24"/>
          <w:szCs w:val="24"/>
          <w:lang w:eastAsia="lv-LV"/>
        </w:rPr>
        <w:t>, Salas pagastā, Mārupes novadā, detālplānojuma īstenošanas kārtību</w:t>
      </w:r>
    </w:p>
    <w:p w14:paraId="5D50D49D" w14:textId="77777777" w:rsidR="0075250A" w:rsidRPr="0071767D" w:rsidRDefault="0075250A" w:rsidP="0075250A">
      <w:pPr>
        <w:suppressAutoHyphens/>
        <w:spacing w:after="0" w:line="240" w:lineRule="auto"/>
        <w:jc w:val="center"/>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Mārupē,</w:t>
      </w:r>
    </w:p>
    <w:p w14:paraId="00F965ED" w14:textId="77777777" w:rsidR="0075250A" w:rsidRPr="0071767D" w:rsidRDefault="0075250A" w:rsidP="0075250A">
      <w:pPr>
        <w:suppressAutoHyphens/>
        <w:spacing w:after="0" w:line="240" w:lineRule="auto"/>
        <w:jc w:val="right"/>
        <w:rPr>
          <w:rFonts w:ascii="Times New Roman" w:eastAsia="Times New Roman" w:hAnsi="Times New Roman" w:cs="Times New Roman"/>
          <w:b/>
          <w:color w:val="000000"/>
          <w:kern w:val="28"/>
          <w:lang w:eastAsia="lv-LV"/>
        </w:rPr>
      </w:pPr>
      <w:r w:rsidRPr="0071767D">
        <w:rPr>
          <w:rFonts w:ascii="Times New Roman" w:eastAsia="Times New Roman" w:hAnsi="Times New Roman" w:cs="Times New Roman"/>
          <w:i/>
          <w:color w:val="000000"/>
          <w:kern w:val="28"/>
          <w:lang w:eastAsia="lv-LV"/>
        </w:rPr>
        <w:t>Līguma parakstīšanas datums ir pēdējā</w:t>
      </w:r>
    </w:p>
    <w:p w14:paraId="7AC7F53C"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 xml:space="preserve"> pievienotā droša elektroniskā paraksta un</w:t>
      </w:r>
    </w:p>
    <w:p w14:paraId="6417EB38" w14:textId="77777777" w:rsidR="0075250A" w:rsidRPr="0071767D" w:rsidRDefault="0075250A" w:rsidP="0075250A">
      <w:pPr>
        <w:tabs>
          <w:tab w:val="left" w:pos="6540"/>
        </w:tabs>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tā laika zīmoga pievienošanas datums</w:t>
      </w:r>
    </w:p>
    <w:p w14:paraId="04A7A26F" w14:textId="77777777" w:rsidR="0075250A" w:rsidRPr="0071767D" w:rsidRDefault="0075250A" w:rsidP="0075250A">
      <w:pPr>
        <w:tabs>
          <w:tab w:val="left" w:pos="6540"/>
        </w:tabs>
        <w:suppressAutoHyphens/>
        <w:spacing w:after="0" w:line="240" w:lineRule="auto"/>
        <w:jc w:val="both"/>
        <w:rPr>
          <w:rFonts w:ascii="Times New Roman" w:eastAsia="Times New Roman" w:hAnsi="Times New Roman" w:cs="Times New Roman"/>
          <w:b/>
          <w:bCs/>
          <w:color w:val="ED7D31"/>
          <w:kern w:val="28"/>
          <w:sz w:val="24"/>
          <w:szCs w:val="24"/>
          <w:lang w:eastAsia="lv-LV"/>
        </w:rPr>
      </w:pPr>
    </w:p>
    <w:p w14:paraId="2E0F1CB2" w14:textId="77777777" w:rsidR="0075250A" w:rsidRPr="0071767D" w:rsidRDefault="0075250A" w:rsidP="0075250A">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Mārupes novada pašvaldība</w:t>
      </w:r>
      <w:r w:rsidRPr="0071767D">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71767D">
        <w:rPr>
          <w:rFonts w:ascii="Times New Roman" w:eastAsia="Times New Roman" w:hAnsi="Times New Roman" w:cs="Times New Roman"/>
          <w:b/>
          <w:color w:val="000000"/>
          <w:kern w:val="28"/>
          <w:sz w:val="24"/>
          <w:szCs w:val="24"/>
          <w:lang w:eastAsia="lv-LV"/>
        </w:rPr>
        <w:t>Pašvaldība),</w:t>
      </w:r>
      <w:r w:rsidRPr="0071767D">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attīstības un vides jautājumos Ilze Krēmere, no vienas puses, un</w:t>
      </w:r>
    </w:p>
    <w:p w14:paraId="14CC9E20" w14:textId="77777777" w:rsidR="0075250A" w:rsidRPr="0071767D" w:rsidRDefault="0075250A" w:rsidP="0075250A">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nekustamo īpašumu “Staltbrieži”, kadastra Nr. 8088 004 0398, zemes vienības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xml:space="preserve">, Babītes pagastā, Mārupes novadā, īpašnieks </w:t>
      </w:r>
      <w:r w:rsidRPr="0071767D">
        <w:rPr>
          <w:rFonts w:ascii="Times New Roman" w:eastAsia="Times New Roman" w:hAnsi="Times New Roman" w:cs="Times New Roman"/>
          <w:b/>
          <w:color w:val="000000"/>
          <w:kern w:val="28"/>
          <w:sz w:val="24"/>
          <w:szCs w:val="24"/>
          <w:lang w:eastAsia="lv-LV"/>
        </w:rPr>
        <w:t xml:space="preserve">SIA E.J. PROPERTY, </w:t>
      </w:r>
      <w:r w:rsidRPr="0071767D">
        <w:rPr>
          <w:rFonts w:ascii="Times New Roman" w:eastAsia="Times New Roman" w:hAnsi="Times New Roman" w:cs="Times New Roman"/>
          <w:bCs/>
          <w:color w:val="000000"/>
          <w:kern w:val="28"/>
          <w:sz w:val="24"/>
          <w:szCs w:val="24"/>
          <w:lang w:eastAsia="lv-LV"/>
        </w:rPr>
        <w:t>reģistrācijas numurs 40203180162</w:t>
      </w:r>
      <w:r w:rsidRPr="0071767D">
        <w:rPr>
          <w:rFonts w:ascii="Times New Roman" w:eastAsia="Times New Roman" w:hAnsi="Times New Roman" w:cs="Times New Roman"/>
          <w:color w:val="000000"/>
          <w:kern w:val="28"/>
          <w:sz w:val="24"/>
          <w:szCs w:val="24"/>
          <w:lang w:eastAsia="lv-LV"/>
        </w:rPr>
        <w:t xml:space="preserve">, tās valdes priekšsēdētāja Egīla </w:t>
      </w:r>
      <w:proofErr w:type="spellStart"/>
      <w:r w:rsidRPr="0071767D">
        <w:rPr>
          <w:rFonts w:ascii="Times New Roman" w:eastAsia="Times New Roman" w:hAnsi="Times New Roman" w:cs="Times New Roman"/>
          <w:color w:val="000000"/>
          <w:kern w:val="28"/>
          <w:sz w:val="24"/>
          <w:szCs w:val="24"/>
          <w:lang w:eastAsia="lv-LV"/>
        </w:rPr>
        <w:t>Janisela</w:t>
      </w:r>
      <w:proofErr w:type="spellEnd"/>
      <w:r w:rsidRPr="0071767D">
        <w:rPr>
          <w:rFonts w:ascii="Times New Roman" w:eastAsia="Times New Roman" w:hAnsi="Times New Roman" w:cs="Times New Roman"/>
          <w:color w:val="000000"/>
          <w:kern w:val="28"/>
          <w:sz w:val="24"/>
          <w:szCs w:val="24"/>
          <w:lang w:eastAsia="lv-LV"/>
        </w:rPr>
        <w:t xml:space="preserve"> personā, (turpmāk – </w:t>
      </w:r>
      <w:r w:rsidRPr="0071767D">
        <w:rPr>
          <w:rFonts w:ascii="Times New Roman" w:eastAsia="Times New Roman" w:hAnsi="Times New Roman" w:cs="Times New Roman"/>
          <w:b/>
          <w:color w:val="000000"/>
          <w:kern w:val="28"/>
          <w:sz w:val="24"/>
          <w:szCs w:val="24"/>
          <w:lang w:eastAsia="lv-LV"/>
        </w:rPr>
        <w:t>Detālplānojuma īstenotājs)</w:t>
      </w:r>
      <w:r w:rsidRPr="0071767D">
        <w:rPr>
          <w:rFonts w:ascii="Times New Roman" w:eastAsia="Times New Roman" w:hAnsi="Times New Roman" w:cs="Times New Roman"/>
          <w:color w:val="000000"/>
          <w:kern w:val="28"/>
          <w:sz w:val="24"/>
          <w:szCs w:val="24"/>
          <w:lang w:eastAsia="lv-LV"/>
        </w:rPr>
        <w:t>,  no otras puses, turpmāk visi kopā saukti - Līdzēji,</w:t>
      </w:r>
    </w:p>
    <w:p w14:paraId="08DAF3B7" w14:textId="77777777" w:rsidR="0075250A" w:rsidRPr="0071767D" w:rsidRDefault="0075250A" w:rsidP="0075250A">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ED7D31"/>
          <w:kern w:val="28"/>
          <w:sz w:val="24"/>
          <w:szCs w:val="24"/>
          <w:lang w:eastAsia="lv-LV"/>
        </w:rPr>
        <w:tab/>
      </w:r>
      <w:r w:rsidRPr="0071767D">
        <w:rPr>
          <w:rFonts w:ascii="Times New Roman" w:eastAsia="Times New Roman" w:hAnsi="Times New Roman" w:cs="Times New Roman"/>
          <w:color w:val="000000"/>
          <w:kern w:val="28"/>
          <w:sz w:val="24"/>
          <w:szCs w:val="24"/>
          <w:lang w:eastAsia="lv-LV"/>
        </w:rPr>
        <w:t>pamatojoties uz Valsts pārvaldes iekārtas likuma 80.panta pirmās daļas 2.punktu, Teritorijas attīstības plānošanas likuma 31. panta pirmo un otro daļu, ņemot vērā Mārupes novada pašvaldības domes 2024.gada ___._____ lēmumu Nr.__ (prot. Nr._),</w:t>
      </w:r>
    </w:p>
    <w:p w14:paraId="52C46EE6" w14:textId="77777777" w:rsidR="0075250A" w:rsidRPr="0071767D" w:rsidRDefault="0075250A" w:rsidP="0075250A">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54DF48F7" w14:textId="77777777" w:rsidR="0075250A" w:rsidRPr="0071767D" w:rsidRDefault="0075250A" w:rsidP="0075250A">
      <w:pPr>
        <w:numPr>
          <w:ilvl w:val="0"/>
          <w:numId w:val="2"/>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LĪGUMĀ LIETOTIE TERMIŅI:</w:t>
      </w:r>
    </w:p>
    <w:p w14:paraId="14FF1CA6"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Detālplānojums</w:t>
      </w:r>
      <w:r w:rsidRPr="0071767D">
        <w:rPr>
          <w:rFonts w:ascii="Times New Roman" w:eastAsia="Times New Roman" w:hAnsi="Times New Roman" w:cs="Times New Roman"/>
          <w:color w:val="000000"/>
          <w:kern w:val="28"/>
          <w:sz w:val="24"/>
          <w:szCs w:val="24"/>
          <w:lang w:eastAsia="lv-LV"/>
        </w:rPr>
        <w:t xml:space="preserve"> – nekustamā īpašuma “Staltbrieži” </w:t>
      </w:r>
      <w:bookmarkStart w:id="3" w:name="_Hlk133502689"/>
      <w:r w:rsidRPr="0071767D">
        <w:rPr>
          <w:rFonts w:ascii="Times New Roman" w:eastAsia="Times New Roman" w:hAnsi="Times New Roman" w:cs="Times New Roman"/>
          <w:color w:val="000000"/>
          <w:kern w:val="28"/>
          <w:sz w:val="24"/>
          <w:szCs w:val="24"/>
          <w:lang w:eastAsia="lv-LV"/>
        </w:rPr>
        <w:t xml:space="preserve">kadastra Nr. 8088 004 0398, zemes vienība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Salas pagastā, Mārupes novadā</w:t>
      </w:r>
      <w:bookmarkEnd w:id="3"/>
      <w:r w:rsidRPr="0071767D">
        <w:rPr>
          <w:rFonts w:ascii="Times New Roman" w:eastAsia="Times New Roman" w:hAnsi="Times New Roman" w:cs="Times New Roman"/>
          <w:color w:val="000000"/>
          <w:kern w:val="28"/>
          <w:sz w:val="24"/>
          <w:szCs w:val="24"/>
          <w:lang w:eastAsia="lv-LV"/>
        </w:rPr>
        <w:t>, detālplānojums, kas apstiprināts ar Mārupes novada pašvaldības domes 2024.gada __._____ lēmumu Nr.__ (</w:t>
      </w:r>
      <w:proofErr w:type="spellStart"/>
      <w:r w:rsidRPr="0071767D">
        <w:rPr>
          <w:rFonts w:ascii="Times New Roman" w:eastAsia="Times New Roman" w:hAnsi="Times New Roman" w:cs="Times New Roman"/>
          <w:color w:val="000000"/>
          <w:kern w:val="28"/>
          <w:sz w:val="24"/>
          <w:szCs w:val="24"/>
          <w:lang w:eastAsia="lv-LV"/>
        </w:rPr>
        <w:t>prot.Nr</w:t>
      </w:r>
      <w:proofErr w:type="spellEnd"/>
      <w:r w:rsidRPr="0071767D">
        <w:rPr>
          <w:rFonts w:ascii="Times New Roman" w:eastAsia="Times New Roman" w:hAnsi="Times New Roman" w:cs="Times New Roman"/>
          <w:color w:val="000000"/>
          <w:kern w:val="28"/>
          <w:sz w:val="24"/>
          <w:szCs w:val="24"/>
          <w:lang w:eastAsia="lv-LV"/>
        </w:rPr>
        <w:t>.__).</w:t>
      </w:r>
    </w:p>
    <w:p w14:paraId="19FADBE2"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Apbūves noteikumi</w:t>
      </w:r>
      <w:r w:rsidRPr="0071767D">
        <w:rPr>
          <w:rFonts w:ascii="Times New Roman" w:eastAsia="Times New Roman" w:hAnsi="Times New Roman" w:cs="Times New Roman"/>
          <w:color w:val="000000"/>
          <w:kern w:val="28"/>
          <w:sz w:val="24"/>
          <w:szCs w:val="24"/>
          <w:lang w:eastAsia="lv-LV"/>
        </w:rPr>
        <w:t xml:space="preserve"> – Detālplānojuma teritorijas izmantošanas un apbūves nosacījumi.</w:t>
      </w:r>
    </w:p>
    <w:p w14:paraId="47D21CD5"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Detālplānojuma teritorija</w:t>
      </w:r>
      <w:r w:rsidRPr="0071767D">
        <w:rPr>
          <w:rFonts w:ascii="Times New Roman" w:eastAsia="Times New Roman" w:hAnsi="Times New Roman" w:cs="Times New Roman"/>
          <w:color w:val="000000"/>
          <w:kern w:val="28"/>
          <w:sz w:val="24"/>
          <w:szCs w:val="24"/>
          <w:lang w:eastAsia="lv-LV"/>
        </w:rPr>
        <w:t xml:space="preserve"> – Mārupes novada teritorija nekustamā īpašuma “Staltbrieži” kadastra Nr. 8088 004 0398, zemes vienība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Salas pagastā, Mārupes novadā, robežās.</w:t>
      </w:r>
    </w:p>
    <w:p w14:paraId="62A8E5E7" w14:textId="77777777" w:rsidR="0075250A" w:rsidRPr="0071767D" w:rsidRDefault="0075250A" w:rsidP="0075250A">
      <w:pPr>
        <w:tabs>
          <w:tab w:val="left" w:pos="654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0488B68C" w14:textId="77777777" w:rsidR="0075250A" w:rsidRPr="0071767D" w:rsidRDefault="0075250A" w:rsidP="0075250A">
      <w:pPr>
        <w:numPr>
          <w:ilvl w:val="0"/>
          <w:numId w:val="3"/>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LĪGUMA PRIEKŠMETS</w:t>
      </w:r>
    </w:p>
    <w:p w14:paraId="0BCFD45B" w14:textId="77777777" w:rsidR="0075250A" w:rsidRPr="0071767D" w:rsidRDefault="0075250A" w:rsidP="0075250A">
      <w:pPr>
        <w:numPr>
          <w:ilvl w:val="1"/>
          <w:numId w:val="3"/>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3F126314" w14:textId="77777777" w:rsidR="0075250A" w:rsidRPr="0071767D" w:rsidRDefault="0075250A" w:rsidP="0075250A">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p w14:paraId="3F6FBCB3" w14:textId="77777777" w:rsidR="0075250A" w:rsidRPr="0071767D" w:rsidRDefault="0075250A" w:rsidP="0075250A">
      <w:pPr>
        <w:numPr>
          <w:ilvl w:val="0"/>
          <w:numId w:val="3"/>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DETĀLPLĀNOJUMA ĪSTENOTĀJA TIESĪBAS UN PIENĀKUMI</w:t>
      </w:r>
    </w:p>
    <w:p w14:paraId="3CA6EEFA"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6B2ABF64"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Detālplānojumu atļauts īstenot vienlaikus visā tā teritorijā vai pa kārtām, saskaņā ar Detālplānojuma realizācijas kārtību un Līguma nosacījumiem, ievērojot Detālplānojuma Grafiskās daļas kartēs noteikto zemes vienību numerāciju;</w:t>
      </w:r>
    </w:p>
    <w:p w14:paraId="61FD3F9C"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īstenotāji veic Detālplānojuma teritorijas inženiertehnisko sagatavošanu un apbūvi:</w:t>
      </w:r>
    </w:p>
    <w:p w14:paraId="4B7E2D3F" w14:textId="77777777" w:rsidR="0075250A" w:rsidRPr="0071767D" w:rsidRDefault="0075250A" w:rsidP="0075250A">
      <w:pPr>
        <w:numPr>
          <w:ilvl w:val="2"/>
          <w:numId w:val="4"/>
        </w:numPr>
        <w:suppressAutoHyphens/>
        <w:spacing w:after="0" w:line="240" w:lineRule="auto"/>
        <w:ind w:left="1134"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izstrādā normatīvajos aktos paredzētos projektus 3 (trīs) gadu laikā no Līguma abpusēja parakstīšanas brīža), veic teritorijas inženiertehniskos sagatavošanas darbus un nepieciešamības gadījumā, veic meliorācijas sistēmas pārbūvi.</w:t>
      </w:r>
    </w:p>
    <w:p w14:paraId="429AA11A" w14:textId="77777777" w:rsidR="0075250A" w:rsidRPr="0071767D" w:rsidRDefault="0075250A" w:rsidP="0075250A">
      <w:pPr>
        <w:numPr>
          <w:ilvl w:val="2"/>
          <w:numId w:val="4"/>
        </w:numPr>
        <w:tabs>
          <w:tab w:val="left" w:pos="6540"/>
        </w:tabs>
        <w:suppressAutoHyphens/>
        <w:spacing w:after="0" w:line="240" w:lineRule="auto"/>
        <w:ind w:left="1134"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izstrādā tehniskos projektus visiem projektētajiem ceļu posmiem, izbūvē Detālplānojumā paredzētās ielas (ieskaitot to nodošanu ekspluatācijā) atbilstoši Detālplānojumā noteiktajam pilnam ielas šķērsprofilam, paredzot ielas būvprojekta realizāciju pa posmiem: </w:t>
      </w:r>
    </w:p>
    <w:p w14:paraId="41234CC5" w14:textId="77777777" w:rsidR="0075250A" w:rsidRPr="0071767D" w:rsidRDefault="0075250A" w:rsidP="0075250A">
      <w:pPr>
        <w:numPr>
          <w:ilvl w:val="0"/>
          <w:numId w:val="1"/>
        </w:numPr>
        <w:suppressAutoHyphens/>
        <w:spacing w:after="0" w:line="240" w:lineRule="auto"/>
        <w:ind w:hanging="43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1.posms – ielas izbūve ar šķembu vai grants segumu, piebraukšanas nodrošināšanai pie visiem plānotajiem apbūves zemesgabaliem, un lietus ūdens </w:t>
      </w:r>
      <w:proofErr w:type="spellStart"/>
      <w:r w:rsidRPr="0071767D">
        <w:rPr>
          <w:rFonts w:ascii="Times New Roman" w:eastAsia="Times New Roman" w:hAnsi="Times New Roman" w:cs="Times New Roman"/>
          <w:color w:val="000000"/>
          <w:kern w:val="28"/>
          <w:sz w:val="24"/>
          <w:szCs w:val="24"/>
          <w:lang w:eastAsia="lv-LV"/>
        </w:rPr>
        <w:t>atvades</w:t>
      </w:r>
      <w:proofErr w:type="spellEnd"/>
      <w:r w:rsidRPr="0071767D">
        <w:rPr>
          <w:rFonts w:ascii="Times New Roman" w:eastAsia="Times New Roman" w:hAnsi="Times New Roman" w:cs="Times New Roman"/>
          <w:color w:val="000000"/>
          <w:kern w:val="28"/>
          <w:sz w:val="24"/>
          <w:szCs w:val="24"/>
          <w:lang w:eastAsia="lv-LV"/>
        </w:rPr>
        <w:t xml:space="preserve"> risinājumu, ko veic pirms teritorijas reālās sadales atsevišķās zemes vienībās, ko īsteno 5 (piecu) gadu laikā no Līguma abpusējas parakstīšanas;</w:t>
      </w:r>
    </w:p>
    <w:p w14:paraId="0244F1BE" w14:textId="77777777" w:rsidR="0075250A" w:rsidRPr="0071767D" w:rsidRDefault="0075250A" w:rsidP="0075250A">
      <w:pPr>
        <w:numPr>
          <w:ilvl w:val="0"/>
          <w:numId w:val="1"/>
        </w:numPr>
        <w:suppressAutoHyphens/>
        <w:spacing w:after="0" w:line="240" w:lineRule="auto"/>
        <w:ind w:hanging="43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2.posms – ielas cietais segums, gājēju ietves izbūve, ielu zaļo zonu izbūve un ielu apgaismojums,</w:t>
      </w:r>
      <w:r w:rsidRPr="0071767D">
        <w:rPr>
          <w:rFonts w:ascii="Times New Roman" w:eastAsia="Times New Roman" w:hAnsi="Times New Roman" w:cs="Times New Roman"/>
          <w:iCs/>
          <w:color w:val="000000"/>
          <w:kern w:val="28"/>
          <w:sz w:val="24"/>
          <w:szCs w:val="24"/>
          <w:lang w:eastAsia="lv-LV"/>
        </w:rPr>
        <w:t xml:space="preserve"> pēc tam, kad ir veikta inženierkomunikāciju izbūve un </w:t>
      </w:r>
      <w:r w:rsidRPr="0071767D">
        <w:rPr>
          <w:rFonts w:ascii="Times New Roman" w:eastAsia="Times New Roman" w:hAnsi="Times New Roman" w:cs="Times New Roman"/>
          <w:color w:val="000000"/>
          <w:kern w:val="28"/>
          <w:sz w:val="24"/>
          <w:szCs w:val="24"/>
          <w:lang w:eastAsia="lv-LV"/>
        </w:rPr>
        <w:t>ne vēlāk kā 5 (piecu) gadu laikā no brīža, kad ir veikta vismaz 75% zemes vienību apbūve;</w:t>
      </w:r>
    </w:p>
    <w:p w14:paraId="29FAC723"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projektējot </w:t>
      </w:r>
      <w:proofErr w:type="spellStart"/>
      <w:r w:rsidRPr="0071767D">
        <w:rPr>
          <w:rFonts w:ascii="Times New Roman" w:eastAsia="Times New Roman" w:hAnsi="Times New Roman" w:cs="Times New Roman"/>
          <w:color w:val="000000"/>
          <w:kern w:val="28"/>
          <w:sz w:val="24"/>
          <w:szCs w:val="24"/>
          <w:lang w:eastAsia="lv-LV"/>
        </w:rPr>
        <w:t>jaunveidojamo</w:t>
      </w:r>
      <w:proofErr w:type="spellEnd"/>
      <w:r w:rsidRPr="0071767D">
        <w:rPr>
          <w:rFonts w:ascii="Times New Roman" w:eastAsia="Times New Roman" w:hAnsi="Times New Roman" w:cs="Times New Roman"/>
          <w:color w:val="000000"/>
          <w:kern w:val="28"/>
          <w:sz w:val="24"/>
          <w:szCs w:val="24"/>
          <w:lang w:eastAsia="lv-LV"/>
        </w:rPr>
        <w:t xml:space="preserve"> ielu, projektā paredzēt ugunsdzēsības dīķi.</w:t>
      </w:r>
    </w:p>
    <w:p w14:paraId="14B65DA4"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izstrādā tehniskos projektus un izbūvē elektroapgādes inženierkomunikācijas, saskaņā ar AS „Sadales tīkls” izsniegtiem tehniskajiem noteikumiem, nodrošinot </w:t>
      </w:r>
      <w:proofErr w:type="spellStart"/>
      <w:r w:rsidRPr="0071767D">
        <w:rPr>
          <w:rFonts w:ascii="Times New Roman" w:eastAsia="Times New Roman" w:hAnsi="Times New Roman" w:cs="Times New Roman"/>
          <w:color w:val="000000"/>
          <w:kern w:val="28"/>
          <w:sz w:val="24"/>
          <w:szCs w:val="24"/>
          <w:lang w:eastAsia="lv-LV"/>
        </w:rPr>
        <w:t>pieslēgumu</w:t>
      </w:r>
      <w:proofErr w:type="spellEnd"/>
      <w:r w:rsidRPr="0071767D">
        <w:rPr>
          <w:rFonts w:ascii="Times New Roman" w:eastAsia="Times New Roman" w:hAnsi="Times New Roman" w:cs="Times New Roman"/>
          <w:color w:val="000000"/>
          <w:kern w:val="28"/>
          <w:sz w:val="24"/>
          <w:szCs w:val="24"/>
          <w:lang w:eastAsia="lv-LV"/>
        </w:rPr>
        <w:t xml:space="preserve"> izbūvi līdz pievienojuma vietai nodrošinot </w:t>
      </w: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iespējas katrai no dzīvojamās apbūves zemes vienībām; </w:t>
      </w:r>
    </w:p>
    <w:p w14:paraId="3333117B"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atbilstoši normatīvajos aktos paredzētā kārtībā izstrādātiem tehniskajiem projektiem, ierīko lokālās ūdensapgādes un notekūdeņu ietaises katrs savā zemes vienībā.</w:t>
      </w:r>
    </w:p>
    <w:p w14:paraId="4932584D"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Kad centralizētie ūdensapgādes kanalizācijas tīkli līdz detālplānojuma teritorijai ir izbūvēti, ir obligāti izbūvējami pievienojumi centralizētai sistēmai, likvidējot individuālos risinājumus. Jauni individuālie notekūdeņu savākšanas risinājumi vairs nav pieļaujami. </w:t>
      </w:r>
    </w:p>
    <w:p w14:paraId="2B7259CA"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izbūve centralizētai ūdens apgādes sistēmai un </w:t>
      </w: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izbūve centralizētam kanalizācijas tīklam tiek nodrošināta 2 (divu) gadu laikā pēc tam, kad šādas sistēmas pieejamas ~50 m attālumā no detālplānojuma teritorijas robežām, vai tuvāk.</w:t>
      </w:r>
    </w:p>
    <w:p w14:paraId="5CEB6FBA"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71767D">
        <w:rPr>
          <w:rFonts w:ascii="Times New Roman" w:eastAsia="Times New Roman" w:hAnsi="Times New Roman" w:cs="Times New Roman"/>
          <w:color w:val="000000"/>
          <w:kern w:val="28"/>
          <w:sz w:val="24"/>
          <w:szCs w:val="24"/>
          <w:lang w:eastAsia="lv-LV"/>
        </w:rPr>
        <w:t>jaunizveidoto</w:t>
      </w:r>
      <w:proofErr w:type="spellEnd"/>
      <w:r w:rsidRPr="0071767D">
        <w:rPr>
          <w:rFonts w:ascii="Times New Roman" w:eastAsia="Times New Roman" w:hAnsi="Times New Roman" w:cs="Times New Roman"/>
          <w:color w:val="000000"/>
          <w:kern w:val="28"/>
          <w:sz w:val="24"/>
          <w:szCs w:val="24"/>
          <w:lang w:eastAsia="lv-LV"/>
        </w:rPr>
        <w:t xml:space="preserve"> zemes vienību īpašnieki katrs atsevišķi vai savstarpēji vienojoties.</w:t>
      </w:r>
    </w:p>
    <w:p w14:paraId="4F2A0823"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1A871131"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Zemes vienībā Nr.10 izbūvējama neiežogota ūdens ņemšanas vieta ugunsdzēsības vajadzībām. Tā izbūvi, īsteno Detālplānojuma īstenotājs, bet ne vēlāk, kā līdz ar pirmajām ekspluatācijā nododamajām ēkām.</w:t>
      </w:r>
    </w:p>
    <w:p w14:paraId="4AAB3C8C"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Detālplānojuma īstenotājs apmaksā visus ar Detālplānojuma īstenošanu saistītos izdevumus (izņemot 5.3. un 5.4.punktos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71767D">
        <w:rPr>
          <w:rFonts w:ascii="Times New Roman" w:eastAsia="Times New Roman" w:hAnsi="Times New Roman" w:cs="Times New Roman"/>
          <w:color w:val="000000"/>
          <w:kern w:val="28"/>
          <w:sz w:val="24"/>
          <w:szCs w:val="24"/>
          <w:lang w:eastAsia="lv-LV"/>
        </w:rPr>
        <w:lastRenderedPageBreak/>
        <w:t>apsaimniekotāja</w:t>
      </w:r>
      <w:proofErr w:type="spellEnd"/>
      <w:r w:rsidRPr="0071767D">
        <w:rPr>
          <w:rFonts w:ascii="Times New Roman" w:eastAsia="Times New Roman" w:hAnsi="Times New Roman" w:cs="Times New Roman"/>
          <w:color w:val="000000"/>
          <w:kern w:val="28"/>
          <w:sz w:val="24"/>
          <w:szCs w:val="24"/>
          <w:lang w:eastAsia="lv-LV"/>
        </w:rPr>
        <w:t xml:space="preserve"> pienākumus vai iegūst īpašuma tiesības uz jebkuru Detālplānojumā ietverto nekustamo īpašumu vai tā daļu Līguma darbības laikā).</w:t>
      </w:r>
    </w:p>
    <w:p w14:paraId="263EA618"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Izbūvētās ielas to sarkano līniju robežās, inženierkomunikācijas līdz piederības robežai un publiskās labiekārtotās </w:t>
      </w:r>
      <w:proofErr w:type="spellStart"/>
      <w:r w:rsidRPr="0071767D">
        <w:rPr>
          <w:rFonts w:ascii="Times New Roman" w:eastAsia="Times New Roman" w:hAnsi="Times New Roman" w:cs="Times New Roman"/>
          <w:color w:val="000000"/>
          <w:kern w:val="28"/>
          <w:sz w:val="24"/>
          <w:szCs w:val="24"/>
          <w:lang w:eastAsia="lv-LV"/>
        </w:rPr>
        <w:t>ārtelpas</w:t>
      </w:r>
      <w:proofErr w:type="spellEnd"/>
      <w:r w:rsidRPr="0071767D">
        <w:rPr>
          <w:rFonts w:ascii="Times New Roman" w:eastAsia="Times New Roman" w:hAnsi="Times New Roman" w:cs="Times New Roman"/>
          <w:color w:val="000000"/>
          <w:kern w:val="28"/>
          <w:sz w:val="24"/>
          <w:szCs w:val="24"/>
          <w:lang w:eastAsia="lv-LV"/>
        </w:rPr>
        <w:t xml:space="preserve"> teritoriju Detālplānojuma īstenotājs apsaimnieko un uztur par saviem finanšu līdzekļiem, līdz īpašuma tiesību izbeigšanas brīdim.</w:t>
      </w:r>
    </w:p>
    <w:p w14:paraId="4C76BB63"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īstenotājs nodrošina, ka līdz zemes vienību apbūves uzsākšanai Detālplānojuma teritorija ir sakopta un uzturēta kārtībā.</w:t>
      </w:r>
    </w:p>
    <w:p w14:paraId="01FFA88C"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Vienlaikus ar daļēju vai pilnu īpašumtiesību maiņu uz Detālplānojumā ietvertajiem nekustamajiem īpašumiem, Detālplānojuma īstenotāju pienākums ir informēt ikvienu Detālplānojumā ietvertā nekustamā īpašuma ieguvēju par noslēgto Līgumu un tā noteikumiem.</w:t>
      </w:r>
    </w:p>
    <w:p w14:paraId="47F1C5B2"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Izveidojot jaunas apbūves zemes vienības, līdz brīdim, kad detālplānojuma ietvaros izbūvētās ielas ir atsavinātas Pašvaldībai, Detālplānojuma īstenotājam ir pienākums tās fiziski un juridiski nodrošināt ar piekļuvi. Piekļuvi nodrošina nosakot izbūvētajām ielām pašvaldības nozīmes ielas statusu saskaņā ar Zemes pārvaldības likuma 8.</w:t>
      </w:r>
      <w:r w:rsidRPr="0071767D">
        <w:rPr>
          <w:rFonts w:ascii="Times New Roman" w:eastAsia="Times New Roman" w:hAnsi="Times New Roman" w:cs="Times New Roman"/>
          <w:color w:val="000000"/>
          <w:kern w:val="28"/>
          <w:sz w:val="24"/>
          <w:szCs w:val="24"/>
          <w:vertAlign w:val="superscript"/>
          <w:lang w:eastAsia="lv-LV"/>
        </w:rPr>
        <w:t>1</w:t>
      </w:r>
      <w:r w:rsidRPr="0071767D">
        <w:rPr>
          <w:rFonts w:ascii="Times New Roman" w:eastAsia="Times New Roman" w:hAnsi="Times New Roman" w:cs="Times New Roman"/>
          <w:color w:val="000000"/>
          <w:kern w:val="28"/>
          <w:sz w:val="24"/>
          <w:szCs w:val="24"/>
          <w:lang w:eastAsia="lv-LV"/>
        </w:rPr>
        <w:t xml:space="preserve"> panta regulējumu.</w:t>
      </w:r>
    </w:p>
    <w:p w14:paraId="213A1868"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Calibri" w:hAnsi="Times New Roman" w:cs="Times New Roman"/>
          <w:color w:val="000000"/>
          <w:kern w:val="28"/>
          <w:sz w:val="24"/>
          <w:szCs w:val="24"/>
          <w:lang w:eastAsia="zh-CN"/>
        </w:rPr>
        <w:t xml:space="preserve">Detālplānojuma īstenotājs tam piederošo izbūvēto ielu efektīvai apsaimniekošanai, kārtības nodrošināšanai, kā arī, lai pēc pašvaldības nozīmes ielas statusa noteikšanas izbūvētajām ielām saglabātu un pilnveidotu dzīves kvalitāti Detālplānojuma teritorijas iedzīvotājiem, ievērojot Detālplānojuma teritorijas un apbūves noteikumu prasības, ir tiesīgs: </w:t>
      </w:r>
    </w:p>
    <w:p w14:paraId="4CC716FC"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 pēc saviem ieskatiem un bez Pašvaldības kā ielas lietošanas tiesību aprobežojuma  noteicēja piekrišanas apsaimniekot, uzturēt, apzaļumot, remontēt izbūvētās ielas, ievērojot Latvijas Republikas tiesību aktu prasības, kā arī realizēt citas nepieciešamas darbības izbūvēto ielu uzturēšanai un tehniskā stāvokļa saglabāšanai.</w:t>
      </w:r>
    </w:p>
    <w:p w14:paraId="0CC9AD26" w14:textId="77777777" w:rsidR="0075250A" w:rsidRPr="0071767D" w:rsidRDefault="0075250A" w:rsidP="0075250A">
      <w:pPr>
        <w:numPr>
          <w:ilvl w:val="1"/>
          <w:numId w:val="4"/>
        </w:numPr>
        <w:tabs>
          <w:tab w:val="left" w:pos="510"/>
        </w:tabs>
        <w:suppressAutoHyphens/>
        <w:spacing w:after="0" w:line="240" w:lineRule="auto"/>
        <w:ind w:left="142" w:hanging="142"/>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Detālplānojuma īstenotājiem ir tiesības:</w:t>
      </w:r>
    </w:p>
    <w:p w14:paraId="300437FD"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veikt Detālplānojuma paredzēto zemes vienību robežu pārkārtošanu un ielas zemes vienību nodalīšanu atbilstoši Detālplānojuma risinājumiem un Detālplānojuma realizācijas kārtībā noteiktajam;</w:t>
      </w:r>
    </w:p>
    <w:p w14:paraId="2CE4ACB1"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pēc ārējo inženierkomunikāciju izbūves projektēto ielu teritorijā atsavināt izbūvēto un ekspluatācijā nodoto infrastruktūru komunikāciju turētājiem, savstarpēji vienojoties;</w:t>
      </w:r>
    </w:p>
    <w:p w14:paraId="5BC1DC97"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pēc plānoto ielu un inženierkomunikāciju izbūves un nodošanas ekspluatācijā, atsavināt Pašvaldībai zemes vienības Nr.22, 25, 23 un Nr.24 (Autotransporta infrastruktūras objekta teritorija) un izbūvēto inženierbūvi. Ierosināt nodot Pašvaldības īpašumā var tikai tādu ielu, kura vienlaikus atbilst visām prasībām:</w:t>
      </w:r>
    </w:p>
    <w:p w14:paraId="373861FA"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tā ir izdalīta kā atsevišķa zemes vienība, kurai vismaz ir piešķirts kadastra apzīmējums un veikta kadastrālā uzmērīšana;</w:t>
      </w:r>
    </w:p>
    <w:p w14:paraId="0913747D"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iela attiecīgajā posmā ir izbūvēta atbilstoši Detālplānojuma risinājumiem  (ar cieto segumu, apgaismojumu un labiekārtojumu), atbilstoši normatīvajos aktos paredzētajā kārtībā nodota ekspluatācijā</w:t>
      </w:r>
      <w:r w:rsidRPr="0071767D">
        <w:rPr>
          <w:rFonts w:ascii="Times New Roman" w:eastAsia="Calibri" w:hAnsi="Times New Roman" w:cs="Times New Roman"/>
          <w:color w:val="000000"/>
          <w:kern w:val="24"/>
          <w:sz w:val="24"/>
          <w:szCs w:val="24"/>
          <w:lang w:eastAsia="lv-LV"/>
        </w:rPr>
        <w:t xml:space="preserve"> un kā inženierbūve reģistrēta nekustamā īpašuma valsts kadastra informācijas sistēmā</w:t>
      </w:r>
      <w:r w:rsidRPr="0071767D">
        <w:rPr>
          <w:rFonts w:ascii="Times New Roman" w:eastAsia="Calibri" w:hAnsi="Times New Roman" w:cs="Times New Roman"/>
          <w:color w:val="000000"/>
          <w:kern w:val="28"/>
          <w:sz w:val="24"/>
          <w:szCs w:val="24"/>
          <w:lang w:eastAsia="zh-CN"/>
        </w:rPr>
        <w:t xml:space="preserve">; </w:t>
      </w:r>
    </w:p>
    <w:p w14:paraId="4A688985"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ja zemes vienība ir kopīpašums, tad ir jābūt visu kopīpašnieku piekrišanai.</w:t>
      </w:r>
    </w:p>
    <w:p w14:paraId="2770904E" w14:textId="77777777" w:rsidR="0075250A" w:rsidRPr="0071767D" w:rsidRDefault="0075250A" w:rsidP="0075250A">
      <w:pPr>
        <w:tabs>
          <w:tab w:val="left" w:pos="510"/>
        </w:tabs>
        <w:suppressAutoHyphens/>
        <w:spacing w:after="0" w:line="240" w:lineRule="auto"/>
        <w:ind w:firstLine="1134"/>
        <w:jc w:val="both"/>
        <w:rPr>
          <w:rFonts w:ascii="Times New Roman" w:eastAsia="Times New Roman" w:hAnsi="Times New Roman" w:cs="Times New Roman"/>
          <w:color w:val="000000"/>
          <w:kern w:val="28"/>
          <w:sz w:val="24"/>
          <w:szCs w:val="24"/>
          <w:lang w:eastAsia="lv-LV"/>
        </w:rPr>
      </w:pPr>
    </w:p>
    <w:p w14:paraId="245CC3C6" w14:textId="77777777" w:rsidR="0075250A" w:rsidRPr="0071767D" w:rsidRDefault="0075250A" w:rsidP="0075250A">
      <w:pPr>
        <w:numPr>
          <w:ilvl w:val="0"/>
          <w:numId w:val="5"/>
        </w:numPr>
        <w:tabs>
          <w:tab w:val="left" w:pos="51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PAŠVALDĪBAS TIESĪBAS UN PIENĀKUMI</w:t>
      </w:r>
    </w:p>
    <w:p w14:paraId="15CF48B1" w14:textId="77777777" w:rsidR="0075250A" w:rsidRPr="0071767D" w:rsidRDefault="0075250A" w:rsidP="0075250A">
      <w:pPr>
        <w:numPr>
          <w:ilvl w:val="1"/>
          <w:numId w:val="5"/>
        </w:numPr>
        <w:tabs>
          <w:tab w:val="left" w:pos="510"/>
        </w:tabs>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Pašvaldībai ir pienākums:</w:t>
      </w:r>
    </w:p>
    <w:p w14:paraId="4C2465E6"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nodrošināt Detālplānojuma īstenošanas uzraudzību saskaņā ar normatīvajiem aktiem;</w:t>
      </w:r>
    </w:p>
    <w:p w14:paraId="2B65F9DA"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022EFD1C"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pieņemt normatīvajos aktos paredzētos lēmumus par atdalāmajām projektētajām zemes vienībām un adreses piešķiršanu, ievērojot 5.2.punkta nosacījumu;</w:t>
      </w:r>
    </w:p>
    <w:p w14:paraId="5FB0D7A3"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Pašvaldībai ir saistoši Līguma noteikumi, izsniedzot attiecīgās atļaujas projektēšanai un būvniecībai Detālplānojuma teritorijā;</w:t>
      </w:r>
    </w:p>
    <w:p w14:paraId="1E4D7876"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noslēgt pārjaunojuma Līgumu ar ikvienu personu, kura iegūst īpašuma tiesības uz jebkuru Detālplānojumā ietverto nekustamo īpašumu Līguma darbības laikā. </w:t>
      </w:r>
    </w:p>
    <w:p w14:paraId="1D131518"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Pašvaldībai ir tiesības lemt par zemes vienību </w:t>
      </w:r>
      <w:r w:rsidRPr="0071767D">
        <w:rPr>
          <w:rFonts w:ascii="Times New Roman" w:eastAsia="Calibri" w:hAnsi="Times New Roman" w:cs="Times New Roman"/>
          <w:color w:val="000000"/>
          <w:kern w:val="28"/>
          <w:sz w:val="24"/>
          <w:szCs w:val="24"/>
          <w:lang w:eastAsia="zh-CN"/>
        </w:rPr>
        <w:t>Nr.22, 25, 23 un Nr.24</w:t>
      </w:r>
      <w:r w:rsidRPr="0071767D">
        <w:rPr>
          <w:rFonts w:ascii="Times New Roman" w:eastAsia="Times New Roman" w:hAnsi="Times New Roman" w:cs="Times New Roman"/>
          <w:color w:val="000000"/>
          <w:kern w:val="28"/>
          <w:sz w:val="24"/>
          <w:szCs w:val="24"/>
          <w:lang w:eastAsia="lv-LV"/>
        </w:rPr>
        <w:t xml:space="preserve"> (Transporta infrastruktūras teritorija) atsavināšanu pēc ielas būvniecības un labiekārtošanas pilnīgas pabeigšanas, ko apliecina akts par ceļa nodošanu ekspluatācijā, savstarpēji vienojoties.</w:t>
      </w:r>
    </w:p>
    <w:p w14:paraId="001D057A"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Pašvaldībai ir tiesības, vienlaikus ar ielas nodibināšanu, lemt par pašvaldības nozīmes ielas/ceļa statusa piešķiršanu ar atsevišķu administratīvo aktu (pašvaldības domes lēmumu) pēc ielas izbūves un nodošanas ekspluatācijā.</w:t>
      </w:r>
    </w:p>
    <w:p w14:paraId="7467BEEE"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Ja Detālplānojuma īstenotājs neievēro Līguma noteikumus, Pašvaldība ir tiesīga piemērot Administratīvā procesa likuma 368.pantā noteiktos administratīvā akta piespiedu izpildes līdzekļus – noteikt piespiedu naudu vai noteikt izpildi piespiedu kārtā ar </w:t>
      </w:r>
      <w:proofErr w:type="spellStart"/>
      <w:r w:rsidRPr="0071767D">
        <w:rPr>
          <w:rFonts w:ascii="Times New Roman" w:eastAsia="Times New Roman" w:hAnsi="Times New Roman" w:cs="Times New Roman"/>
          <w:color w:val="000000"/>
          <w:kern w:val="28"/>
          <w:sz w:val="24"/>
          <w:szCs w:val="24"/>
          <w:lang w:eastAsia="lv-LV"/>
        </w:rPr>
        <w:t>aizvietotājizpildi</w:t>
      </w:r>
      <w:proofErr w:type="spellEnd"/>
      <w:r w:rsidRPr="0071767D">
        <w:rPr>
          <w:rFonts w:ascii="Times New Roman" w:eastAsia="Times New Roman" w:hAnsi="Times New Roman" w:cs="Times New Roman"/>
          <w:color w:val="000000"/>
          <w:kern w:val="28"/>
          <w:sz w:val="24"/>
          <w:szCs w:val="24"/>
          <w:lang w:eastAsia="lv-LV"/>
        </w:rPr>
        <w:t>.</w:t>
      </w:r>
    </w:p>
    <w:p w14:paraId="4B14B7B5" w14:textId="77777777" w:rsidR="0075250A" w:rsidRPr="0071767D" w:rsidRDefault="0075250A" w:rsidP="0075250A">
      <w:pPr>
        <w:tabs>
          <w:tab w:val="left" w:pos="510"/>
        </w:tabs>
        <w:suppressAutoHyphens/>
        <w:spacing w:after="0" w:line="240" w:lineRule="auto"/>
        <w:ind w:firstLine="709"/>
        <w:jc w:val="both"/>
        <w:rPr>
          <w:rFonts w:ascii="Times New Roman" w:eastAsia="Times New Roman" w:hAnsi="Times New Roman" w:cs="Times New Roman"/>
          <w:b/>
          <w:bCs/>
          <w:color w:val="ED7D31"/>
          <w:kern w:val="28"/>
          <w:sz w:val="24"/>
          <w:szCs w:val="24"/>
          <w:lang w:eastAsia="lv-LV"/>
        </w:rPr>
      </w:pPr>
    </w:p>
    <w:p w14:paraId="74D87DBB" w14:textId="77777777" w:rsidR="0075250A" w:rsidRPr="0071767D" w:rsidRDefault="0075250A" w:rsidP="0075250A">
      <w:pPr>
        <w:numPr>
          <w:ilvl w:val="0"/>
          <w:numId w:val="6"/>
        </w:numPr>
        <w:tabs>
          <w:tab w:val="left" w:pos="51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ĪSTENOŠANAS TERMIŅI UN CITI NOTEIKUMI</w:t>
      </w:r>
    </w:p>
    <w:p w14:paraId="305C6D1D"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īstenotājs nodrošina Detālplānojuma īstenošanu šādos termiņos:</w:t>
      </w:r>
    </w:p>
    <w:p w14:paraId="64D2C6E0"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uzsāk Detālplānojuma īstenošanu, nodrošinot būvprojektu izstrādi teritorijas inženiertehniskai sagatavošanai un inženiertīklu izbūvei, 3 (trīs) gadu laikā no Līguma abpusējas parakstīšanas; </w:t>
      </w:r>
    </w:p>
    <w:p w14:paraId="05247B4F"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ielas izbūves 1.posmu (šķembu segums) un inženierkomunikāciju izbūvi līdz katrai apbūves zemes vienībai īsteno 5 (piecu) gadu laikā no Līguma abpusējas parakstīšanas;</w:t>
      </w:r>
    </w:p>
    <w:p w14:paraId="639B49CF"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ielas izbūves 2.posmu (cietais segums) īsteno pēc inženierkomunikāciju izbūves visā plānoto ielu garumā, bet ne vēlāk kā 5 (piecu) gadu laikā no brīža, kad ir veikta vismaz 75% zemes vienību apbūve.</w:t>
      </w:r>
    </w:p>
    <w:p w14:paraId="576B684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 Zemes vienību sadale var tikt veikta vienlaikus visai Detālplānojuma teritorijai vai pa daļām, ievērojot nosacījumu, ka </w:t>
      </w:r>
      <w:proofErr w:type="spellStart"/>
      <w:r w:rsidRPr="0071767D">
        <w:rPr>
          <w:rFonts w:ascii="Times New Roman" w:eastAsia="Calibri" w:hAnsi="Times New Roman" w:cs="Times New Roman"/>
          <w:color w:val="000000"/>
          <w:kern w:val="28"/>
          <w:sz w:val="24"/>
          <w:szCs w:val="24"/>
          <w:lang w:eastAsia="zh-CN"/>
        </w:rPr>
        <w:t>jaunizveidojamai</w:t>
      </w:r>
      <w:proofErr w:type="spellEnd"/>
      <w:r w:rsidRPr="0071767D">
        <w:rPr>
          <w:rFonts w:ascii="Times New Roman" w:eastAsia="Calibri" w:hAnsi="Times New Roman" w:cs="Times New Roman"/>
          <w:color w:val="000000"/>
          <w:kern w:val="28"/>
          <w:sz w:val="24"/>
          <w:szCs w:val="24"/>
          <w:lang w:eastAsia="zh-CN"/>
        </w:rPr>
        <w:t xml:space="preserve"> zemes vienībai ir nodrošināta piekļuve no izbūvēta un ekspluatācijā nodota ceļa un ir nodrošināta elektroapgāde ar </w:t>
      </w:r>
      <w:proofErr w:type="spellStart"/>
      <w:r w:rsidRPr="0071767D">
        <w:rPr>
          <w:rFonts w:ascii="Times New Roman" w:eastAsia="Calibri" w:hAnsi="Times New Roman" w:cs="Times New Roman"/>
          <w:color w:val="000000"/>
          <w:kern w:val="28"/>
          <w:sz w:val="24"/>
          <w:szCs w:val="24"/>
          <w:lang w:eastAsia="zh-CN"/>
        </w:rPr>
        <w:t>pieslēguma</w:t>
      </w:r>
      <w:proofErr w:type="spellEnd"/>
      <w:r w:rsidRPr="0071767D">
        <w:rPr>
          <w:rFonts w:ascii="Times New Roman" w:eastAsia="Calibri" w:hAnsi="Times New Roman" w:cs="Times New Roman"/>
          <w:color w:val="000000"/>
          <w:kern w:val="28"/>
          <w:sz w:val="24"/>
          <w:szCs w:val="24"/>
          <w:lang w:eastAsia="zh-CN"/>
        </w:rPr>
        <w:t xml:space="preserve"> iespējām katrai dzīvojamai apbūvei paredzētajai zemes vienībai. </w:t>
      </w:r>
    </w:p>
    <w:p w14:paraId="4E8D7DE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4"/>
          <w:sz w:val="24"/>
          <w:szCs w:val="24"/>
          <w:lang w:eastAsia="lv-LV"/>
        </w:rPr>
        <w:t>Ēku būvniecība apbūves zemes vienībās var tikt uzsākta pēc tam, kad konkrētajai zemes vienībai nodrošināta fiziska un juridiska piekļuve no izbūvētas un ekspluatācijā nodotu publiski lietojamu ceļu, un atbilstoši normatīvajos aktos noteiktā kārtībā izstrādātam tehniskajam projektam ir izbūvēta elektroapgāde.</w:t>
      </w:r>
    </w:p>
    <w:p w14:paraId="25250E7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71767D">
        <w:rPr>
          <w:rFonts w:ascii="Times New Roman" w:eastAsia="Times New Roman" w:hAnsi="Times New Roman" w:cs="Times New Roman"/>
          <w:color w:val="000000"/>
          <w:kern w:val="28"/>
          <w:sz w:val="24"/>
          <w:szCs w:val="24"/>
          <w:lang w:eastAsia="lv-LV"/>
        </w:rPr>
        <w:t>jaunizveidoto</w:t>
      </w:r>
      <w:proofErr w:type="spellEnd"/>
      <w:r w:rsidRPr="0071767D">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p>
    <w:p w14:paraId="19A9DB5B"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ierīko lokālās ūdensapgādes un notekūdeņu ietaises katrs savā zemes vienībā, saskaņā ar normatīvajos aktos paredzētā kārtībā izstrādātiem tehniskajiem projektiem.</w:t>
      </w:r>
    </w:p>
    <w:p w14:paraId="2450F4E6"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50CFCFEE"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Detālplānojums uzskatāms par īstenotu pēc plānotās apbūves, ielu un inženierkomunikāciju izbūves un nodošanas ekspluatācijā.</w:t>
      </w:r>
    </w:p>
    <w:p w14:paraId="4F68B607"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7F1BF8D7"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Gadījumā, ja tiek apstrīdēts vai pārsūdzēts Detālplānojums vai būvatļaujas, kas izsniegtas būvju būvniecībai Detālplānojuma teritorijā, Līguma 5.1 apakšpunktā noteiktie termiņi tiek apturēti. </w:t>
      </w:r>
      <w:r w:rsidRPr="0071767D">
        <w:rPr>
          <w:rFonts w:ascii="Times New Roman" w:eastAsia="Calibri" w:hAnsi="Times New Roman" w:cs="Times New Roman"/>
          <w:color w:val="000000"/>
          <w:kern w:val="28"/>
          <w:sz w:val="24"/>
          <w:szCs w:val="24"/>
          <w:lang w:eastAsia="zh-CN"/>
        </w:rPr>
        <w:lastRenderedPageBreak/>
        <w:t>Pēc attiecīgās institūcijas lēmuma vai tiesas sprieduma spēkā stāšanās, Pašvaldība un Detālplānojuma īstenotājs var vienoties par jauniem Detālplānojuma īstenošanas termiņiem.</w:t>
      </w:r>
    </w:p>
    <w:p w14:paraId="6F264930" w14:textId="77777777" w:rsidR="0075250A" w:rsidRPr="0071767D" w:rsidRDefault="0075250A" w:rsidP="0075250A">
      <w:pPr>
        <w:tabs>
          <w:tab w:val="left" w:pos="51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2AD2A4A9"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Calibri" w:hAnsi="Times New Roman" w:cs="Times New Roman"/>
          <w:b/>
          <w:bCs/>
          <w:color w:val="000000"/>
          <w:kern w:val="28"/>
          <w:sz w:val="24"/>
          <w:szCs w:val="24"/>
          <w:lang w:eastAsia="zh-CN"/>
        </w:rPr>
      </w:pPr>
      <w:r w:rsidRPr="0071767D">
        <w:rPr>
          <w:rFonts w:ascii="Times New Roman" w:eastAsia="Calibri" w:hAnsi="Times New Roman" w:cs="Times New Roman"/>
          <w:b/>
          <w:bCs/>
          <w:color w:val="000000"/>
          <w:kern w:val="28"/>
          <w:sz w:val="24"/>
          <w:szCs w:val="24"/>
          <w:lang w:eastAsia="zh-CN"/>
        </w:rPr>
        <w:t>NEPĀRVARAMA VARA</w:t>
      </w:r>
    </w:p>
    <w:p w14:paraId="6E03A25C"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karš, avārijas, epidēmijas, streiki, kara darbība, varas un pārvaldes institūciju rīcība, normatīvo aktu, kas būtiski ierobežo un aizskar Līdzēju tiesības un ietekmē uzņemtās saistības, pieņemšana un stāšanās spēkā.</w:t>
      </w:r>
    </w:p>
    <w:p w14:paraId="1C78A1C1"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Līdzējam, kas atsaucas uz nepārvaramu varas vai ārkārtēja rakstura apstākļu darbību, nekavējoties par šādiem apstākļiem </w:t>
      </w:r>
      <w:proofErr w:type="spellStart"/>
      <w:r w:rsidRPr="0071767D">
        <w:rPr>
          <w:rFonts w:ascii="Times New Roman" w:eastAsia="Calibri" w:hAnsi="Times New Roman" w:cs="Times New Roman"/>
          <w:color w:val="000000"/>
          <w:kern w:val="28"/>
          <w:sz w:val="24"/>
          <w:szCs w:val="24"/>
          <w:lang w:eastAsia="zh-CN"/>
        </w:rPr>
        <w:t>rakstveidā</w:t>
      </w:r>
      <w:proofErr w:type="spellEnd"/>
      <w:r w:rsidRPr="0071767D">
        <w:rPr>
          <w:rFonts w:ascii="Times New Roman" w:eastAsia="Calibri" w:hAnsi="Times New Roman" w:cs="Times New Roman"/>
          <w:color w:val="000000"/>
          <w:kern w:val="28"/>
          <w:sz w:val="24"/>
          <w:szCs w:val="24"/>
          <w:lang w:eastAsia="zh-CN"/>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5AE2262E" w14:textId="77777777" w:rsidR="0075250A" w:rsidRPr="0071767D" w:rsidRDefault="0075250A" w:rsidP="0075250A">
      <w:pPr>
        <w:tabs>
          <w:tab w:val="left" w:pos="6540"/>
        </w:tabs>
        <w:suppressAutoHyphens/>
        <w:spacing w:after="0" w:line="240" w:lineRule="auto"/>
        <w:jc w:val="both"/>
        <w:rPr>
          <w:rFonts w:ascii="Times New Roman" w:eastAsia="Calibri" w:hAnsi="Times New Roman" w:cs="Times New Roman"/>
          <w:b/>
          <w:bCs/>
          <w:color w:val="000000"/>
          <w:kern w:val="28"/>
          <w:sz w:val="24"/>
          <w:szCs w:val="24"/>
          <w:lang w:eastAsia="zh-CN"/>
        </w:rPr>
      </w:pPr>
    </w:p>
    <w:p w14:paraId="30DF8DFA"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Calibri" w:hAnsi="Times New Roman" w:cs="Times New Roman"/>
          <w:b/>
          <w:bCs/>
          <w:color w:val="000000"/>
          <w:kern w:val="28"/>
          <w:sz w:val="24"/>
          <w:szCs w:val="24"/>
          <w:lang w:eastAsia="zh-CN"/>
        </w:rPr>
      </w:pPr>
      <w:r w:rsidRPr="0071767D">
        <w:rPr>
          <w:rFonts w:ascii="Times New Roman" w:eastAsia="Calibri" w:hAnsi="Times New Roman" w:cs="Times New Roman"/>
          <w:b/>
          <w:bCs/>
          <w:color w:val="000000"/>
          <w:kern w:val="28"/>
          <w:sz w:val="24"/>
          <w:szCs w:val="24"/>
          <w:lang w:eastAsia="zh-CN"/>
        </w:rPr>
        <w:t>LĪGUMA SPĒKĀ STĀŠANĀS UN CITI NOTEIKUMI</w:t>
      </w:r>
    </w:p>
    <w:p w14:paraId="0B566C71" w14:textId="77777777" w:rsidR="0075250A" w:rsidRPr="0071767D" w:rsidRDefault="0075250A" w:rsidP="0075250A">
      <w:pPr>
        <w:numPr>
          <w:ilvl w:val="1"/>
          <w:numId w:val="6"/>
        </w:numPr>
        <w:tabs>
          <w:tab w:val="left" w:pos="6540"/>
        </w:tabs>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spēkā no parakstīšanas brīža un līdz Līgumā noteikto saistību pilnīgai īstenošanai vai Līguma izbeigšanai.</w:t>
      </w:r>
    </w:p>
    <w:p w14:paraId="0D8ADC82"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233A1635"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saistošs Līdzējiem un to saistību pārņēmējiem.</w:t>
      </w:r>
    </w:p>
    <w:p w14:paraId="0672C4D3"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7BF596C2"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17A594F4"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Jebkuri Līguma grozījumi un papildinājumi noformējami </w:t>
      </w:r>
      <w:proofErr w:type="spellStart"/>
      <w:r w:rsidRPr="0071767D">
        <w:rPr>
          <w:rFonts w:ascii="Times New Roman" w:eastAsia="Calibri" w:hAnsi="Times New Roman" w:cs="Times New Roman"/>
          <w:color w:val="000000"/>
          <w:kern w:val="28"/>
          <w:sz w:val="24"/>
          <w:szCs w:val="24"/>
          <w:lang w:eastAsia="zh-CN"/>
        </w:rPr>
        <w:t>rakstveidā</w:t>
      </w:r>
      <w:proofErr w:type="spellEnd"/>
      <w:r w:rsidRPr="0071767D">
        <w:rPr>
          <w:rFonts w:ascii="Times New Roman" w:eastAsia="Calibri" w:hAnsi="Times New Roman" w:cs="Times New Roman"/>
          <w:color w:val="000000"/>
          <w:kern w:val="28"/>
          <w:sz w:val="24"/>
          <w:szCs w:val="24"/>
          <w:lang w:eastAsia="zh-CN"/>
        </w:rPr>
        <w:t>, jāparaksta Līdzējiem, jāpievieno Līgumam un tie uzskatāmi par Līguma neatņemamu sastāvdaļu.</w:t>
      </w:r>
    </w:p>
    <w:p w14:paraId="46500D83" w14:textId="77777777" w:rsidR="0075250A"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sagatavots un noformēts uz 5 (piecām) lapām, valsts valodā un ir parakstīts elektroniski.</w:t>
      </w:r>
    </w:p>
    <w:p w14:paraId="08232F43"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p>
    <w:p w14:paraId="48D8DA8E"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LĪDZĒJI</w:t>
      </w:r>
    </w:p>
    <w:p w14:paraId="424562C9" w14:textId="77777777" w:rsidR="0075250A" w:rsidRPr="0071767D" w:rsidRDefault="0075250A" w:rsidP="0075250A">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tbl>
      <w:tblPr>
        <w:tblW w:w="8734" w:type="dxa"/>
        <w:tblInd w:w="55" w:type="dxa"/>
        <w:tblLayout w:type="fixed"/>
        <w:tblCellMar>
          <w:top w:w="55" w:type="dxa"/>
          <w:left w:w="55" w:type="dxa"/>
          <w:bottom w:w="55" w:type="dxa"/>
          <w:right w:w="55" w:type="dxa"/>
        </w:tblCellMar>
        <w:tblLook w:val="04A0" w:firstRow="1" w:lastRow="0" w:firstColumn="1" w:lastColumn="0" w:noHBand="0" w:noVBand="1"/>
      </w:tblPr>
      <w:tblGrid>
        <w:gridCol w:w="4196"/>
        <w:gridCol w:w="4538"/>
      </w:tblGrid>
      <w:tr w:rsidR="0075250A" w:rsidRPr="0071767D" w14:paraId="3D44BFB6" w14:textId="77777777" w:rsidTr="006B7BD1">
        <w:tc>
          <w:tcPr>
            <w:tcW w:w="4196" w:type="dxa"/>
          </w:tcPr>
          <w:p w14:paraId="7AEB93C1" w14:textId="77777777" w:rsidR="0075250A" w:rsidRPr="0071767D" w:rsidRDefault="0075250A" w:rsidP="006B7BD1">
            <w:pPr>
              <w:suppressLineNumbers/>
              <w:suppressAutoHyphens/>
              <w:spacing w:after="0" w:line="240" w:lineRule="auto"/>
              <w:jc w:val="both"/>
              <w:rPr>
                <w:rFonts w:ascii="Times New Roman" w:eastAsia="NSimSun" w:hAnsi="Times New Roman" w:cs="Times New Roman"/>
                <w:b/>
                <w:color w:val="000000"/>
                <w:kern w:val="2"/>
                <w:sz w:val="24"/>
                <w:szCs w:val="24"/>
                <w:lang w:eastAsia="lv-LV" w:bidi="hi-IN"/>
              </w:rPr>
            </w:pPr>
            <w:r w:rsidRPr="0071767D">
              <w:rPr>
                <w:rFonts w:ascii="Times New Roman" w:eastAsia="NSimSun" w:hAnsi="Times New Roman" w:cs="Times New Roman"/>
                <w:b/>
                <w:color w:val="000000"/>
                <w:kern w:val="2"/>
                <w:sz w:val="24"/>
                <w:szCs w:val="24"/>
                <w:lang w:eastAsia="lv-LV" w:bidi="hi-IN"/>
              </w:rPr>
              <w:t>Pašvaldība:</w:t>
            </w:r>
          </w:p>
          <w:p w14:paraId="3A90520B"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Mārupes novada pašvaldība</w:t>
            </w:r>
          </w:p>
          <w:p w14:paraId="4DA83E72"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Nod. maks. </w:t>
            </w:r>
            <w:proofErr w:type="spellStart"/>
            <w:r w:rsidRPr="0071767D">
              <w:rPr>
                <w:rFonts w:ascii="Times New Roman" w:eastAsia="Times New Roman" w:hAnsi="Times New Roman" w:cs="Times New Roman"/>
                <w:color w:val="000000"/>
                <w:kern w:val="28"/>
                <w:sz w:val="24"/>
                <w:szCs w:val="24"/>
                <w:lang w:eastAsia="lv-LV"/>
              </w:rPr>
              <w:t>reģ</w:t>
            </w:r>
            <w:proofErr w:type="spellEnd"/>
            <w:r w:rsidRPr="0071767D">
              <w:rPr>
                <w:rFonts w:ascii="Times New Roman" w:eastAsia="Times New Roman" w:hAnsi="Times New Roman" w:cs="Times New Roman"/>
                <w:color w:val="000000"/>
                <w:kern w:val="28"/>
                <w:sz w:val="24"/>
                <w:szCs w:val="24"/>
                <w:lang w:eastAsia="lv-LV"/>
              </w:rPr>
              <w:t xml:space="preserve">. Nr. 90000012827 </w:t>
            </w:r>
            <w:r w:rsidRPr="0071767D">
              <w:rPr>
                <w:rFonts w:ascii="Times New Roman" w:eastAsia="Times New Roman" w:hAnsi="Times New Roman" w:cs="Times New Roman"/>
                <w:color w:val="000000"/>
                <w:kern w:val="28"/>
                <w:sz w:val="24"/>
                <w:szCs w:val="24"/>
                <w:lang w:eastAsia="lv-LV"/>
              </w:rPr>
              <w:tab/>
            </w:r>
          </w:p>
          <w:p w14:paraId="4A707C12"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adrese: Daugavas iela 29, Mārupe, Mārupes pagasts, Mārupes novads, </w:t>
            </w:r>
          </w:p>
          <w:p w14:paraId="5854A484"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LV – 2167</w:t>
            </w:r>
          </w:p>
          <w:p w14:paraId="42383DF6"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AS „SEB BANKA” Āgenskalna filiāle</w:t>
            </w:r>
          </w:p>
          <w:p w14:paraId="02ADD053"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Konts: LV69UNLA0003011130405</w:t>
            </w:r>
            <w:r w:rsidRPr="0071767D">
              <w:rPr>
                <w:rFonts w:ascii="Times New Roman" w:eastAsia="Times New Roman" w:hAnsi="Times New Roman" w:cs="Times New Roman"/>
                <w:color w:val="000000"/>
                <w:kern w:val="28"/>
                <w:sz w:val="24"/>
                <w:szCs w:val="24"/>
                <w:lang w:eastAsia="lv-LV"/>
              </w:rPr>
              <w:tab/>
            </w:r>
          </w:p>
          <w:p w14:paraId="611DBE5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Kods: UNLALV2X</w:t>
            </w:r>
            <w:r w:rsidRPr="0071767D">
              <w:rPr>
                <w:rFonts w:ascii="Times New Roman" w:eastAsia="Times New Roman" w:hAnsi="Times New Roman" w:cs="Times New Roman"/>
                <w:color w:val="000000"/>
                <w:kern w:val="28"/>
                <w:sz w:val="24"/>
                <w:szCs w:val="24"/>
                <w:lang w:eastAsia="lv-LV"/>
              </w:rPr>
              <w:tab/>
            </w:r>
          </w:p>
          <w:p w14:paraId="4D1C06AB"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4738B0A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*_______________</w:t>
            </w:r>
          </w:p>
          <w:p w14:paraId="64DDCB09"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Izpilddirektora vietniece</w:t>
            </w:r>
          </w:p>
          <w:p w14:paraId="2BC3065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attīstības un vides jautājumos </w:t>
            </w:r>
          </w:p>
          <w:p w14:paraId="73D70AEC" w14:textId="77777777" w:rsidR="0075250A" w:rsidRPr="0071767D" w:rsidRDefault="0075250A" w:rsidP="006B7BD1">
            <w:pPr>
              <w:suppressAutoHyphens/>
              <w:spacing w:after="0" w:line="240" w:lineRule="auto"/>
              <w:jc w:val="both"/>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Ilze Krēmere</w:t>
            </w:r>
          </w:p>
          <w:p w14:paraId="1BCAFF57" w14:textId="77777777" w:rsidR="0075250A" w:rsidRPr="0071767D" w:rsidRDefault="0075250A" w:rsidP="006B7BD1">
            <w:pPr>
              <w:suppressLineNumbers/>
              <w:suppressAutoHyphens/>
              <w:spacing w:after="0" w:line="240" w:lineRule="auto"/>
              <w:jc w:val="both"/>
              <w:rPr>
                <w:rFonts w:ascii="Times New Roman" w:eastAsia="NSimSun" w:hAnsi="Times New Roman" w:cs="Times New Roman"/>
                <w:color w:val="000000"/>
                <w:kern w:val="2"/>
                <w:sz w:val="24"/>
                <w:szCs w:val="24"/>
                <w:lang w:eastAsia="lv-LV" w:bidi="hi-IN"/>
              </w:rPr>
            </w:pPr>
          </w:p>
        </w:tc>
        <w:tc>
          <w:tcPr>
            <w:tcW w:w="4538" w:type="dxa"/>
          </w:tcPr>
          <w:p w14:paraId="55B26CF8"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lastRenderedPageBreak/>
              <w:t>Detālplānojuma īstenotājs:</w:t>
            </w:r>
          </w:p>
          <w:p w14:paraId="390B410F"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 xml:space="preserve">SIA E.J. PROPERTY </w:t>
            </w:r>
          </w:p>
          <w:p w14:paraId="7FCBA38D"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 xml:space="preserve">reģistrācijas Nr. 40203180162 </w:t>
            </w:r>
          </w:p>
          <w:p w14:paraId="424E66E3"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71767D">
              <w:rPr>
                <w:rFonts w:ascii="Times New Roman" w:eastAsia="Times New Roman" w:hAnsi="Times New Roman" w:cs="Times New Roman"/>
                <w:bCs/>
                <w:color w:val="000000"/>
                <w:kern w:val="28"/>
                <w:sz w:val="24"/>
                <w:szCs w:val="24"/>
                <w:lang w:eastAsia="lv-LV"/>
              </w:rPr>
              <w:t xml:space="preserve">adrese: Kalēju iela 50 k-1, Jūrmala LV-2008, e-pasts: </w:t>
            </w:r>
            <w:hyperlink r:id="rId9" w:history="1">
              <w:r w:rsidRPr="0071767D">
                <w:rPr>
                  <w:rFonts w:ascii="Times New Roman" w:eastAsia="Times New Roman" w:hAnsi="Times New Roman" w:cs="Times New Roman"/>
                  <w:color w:val="0000FF"/>
                  <w:sz w:val="24"/>
                  <w:szCs w:val="24"/>
                  <w:u w:val="single"/>
                  <w:lang w:eastAsia="ar-SA"/>
                </w:rPr>
                <w:t>egils.janisels@gmail.com</w:t>
              </w:r>
            </w:hyperlink>
            <w:r w:rsidRPr="0071767D">
              <w:rPr>
                <w:rFonts w:ascii="Times New Roman" w:eastAsia="Times New Roman" w:hAnsi="Times New Roman" w:cs="Times New Roman"/>
                <w:sz w:val="24"/>
                <w:szCs w:val="24"/>
                <w:lang w:eastAsia="ar-SA"/>
              </w:rPr>
              <w:t xml:space="preserve"> </w:t>
            </w:r>
          </w:p>
          <w:p w14:paraId="54CDE64F"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71767D">
              <w:rPr>
                <w:rFonts w:ascii="Times New Roman" w:eastAsia="Times New Roman" w:hAnsi="Times New Roman" w:cs="Times New Roman"/>
                <w:bCs/>
                <w:color w:val="000000"/>
                <w:kern w:val="28"/>
                <w:sz w:val="24"/>
                <w:szCs w:val="24"/>
                <w:lang w:eastAsia="lv-LV"/>
              </w:rPr>
              <w:t>m.t. 29417119</w:t>
            </w:r>
          </w:p>
          <w:p w14:paraId="7A09485A"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512994DD"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4340B8FA"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25052EBB"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*_______________________</w:t>
            </w:r>
          </w:p>
          <w:p w14:paraId="52DE829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Calibri" w:hAnsi="Times New Roman" w:cs="Times New Roman"/>
                <w:color w:val="000000"/>
                <w:kern w:val="28"/>
                <w:sz w:val="24"/>
                <w:szCs w:val="24"/>
                <w:lang w:eastAsia="lv-LV"/>
              </w:rPr>
              <w:t xml:space="preserve">Egīls </w:t>
            </w:r>
            <w:proofErr w:type="spellStart"/>
            <w:r w:rsidRPr="0071767D">
              <w:rPr>
                <w:rFonts w:ascii="Times New Roman" w:eastAsia="Calibri" w:hAnsi="Times New Roman" w:cs="Times New Roman"/>
                <w:color w:val="000000"/>
                <w:kern w:val="28"/>
                <w:sz w:val="24"/>
                <w:szCs w:val="24"/>
                <w:lang w:eastAsia="lv-LV"/>
              </w:rPr>
              <w:t>Janisels</w:t>
            </w:r>
            <w:proofErr w:type="spellEnd"/>
          </w:p>
        </w:tc>
      </w:tr>
    </w:tbl>
    <w:p w14:paraId="117B6F54" w14:textId="77777777" w:rsidR="0075250A" w:rsidRPr="0071767D" w:rsidRDefault="0075250A" w:rsidP="0075250A">
      <w:pPr>
        <w:suppressAutoHyphens/>
        <w:spacing w:after="0" w:line="240" w:lineRule="auto"/>
        <w:jc w:val="both"/>
        <w:rPr>
          <w:rFonts w:ascii="Times New Roman" w:eastAsia="Times New Roman" w:hAnsi="Times New Roman" w:cs="Times New Roman"/>
          <w:i/>
          <w:iCs/>
          <w:color w:val="000000"/>
          <w:kern w:val="28"/>
          <w:sz w:val="24"/>
          <w:szCs w:val="24"/>
          <w:lang w:eastAsia="lv-LV"/>
        </w:rPr>
      </w:pPr>
    </w:p>
    <w:p w14:paraId="476AA48F" w14:textId="77777777" w:rsidR="0075250A" w:rsidRPr="0071767D" w:rsidRDefault="0075250A" w:rsidP="0075250A">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i/>
          <w:iCs/>
          <w:color w:val="000000"/>
          <w:kern w:val="28"/>
          <w:sz w:val="24"/>
          <w:szCs w:val="24"/>
          <w:lang w:eastAsia="lv-LV"/>
        </w:rPr>
        <w:t>* Dokuments ir  parakstīts ar drošu elektronisko parakstu un satur laika zīmogu</w:t>
      </w:r>
    </w:p>
    <w:p w14:paraId="6137E0E2" w14:textId="77777777" w:rsidR="0075250A" w:rsidRPr="0071767D" w:rsidRDefault="0075250A" w:rsidP="0075250A">
      <w:pPr>
        <w:suppressAutoHyphens/>
        <w:spacing w:after="0" w:line="240" w:lineRule="auto"/>
        <w:rPr>
          <w:rFonts w:ascii="Times New Roman" w:eastAsia="Times New Roman" w:hAnsi="Times New Roman" w:cs="Times New Roman"/>
          <w:sz w:val="24"/>
          <w:szCs w:val="24"/>
          <w:lang w:eastAsia="ar-SA"/>
        </w:rPr>
      </w:pPr>
    </w:p>
    <w:p w14:paraId="37BB1D43" w14:textId="77777777" w:rsidR="0075250A" w:rsidRPr="0071767D" w:rsidRDefault="0075250A" w:rsidP="0075250A">
      <w:pPr>
        <w:spacing w:after="0" w:line="240" w:lineRule="auto"/>
        <w:rPr>
          <w:rFonts w:ascii="Calibri" w:eastAsia="Calibri" w:hAnsi="Calibri" w:cs="Times New Roman"/>
        </w:rPr>
      </w:pPr>
    </w:p>
    <w:p w14:paraId="564F3DB8" w14:textId="77777777" w:rsidR="00205BFE" w:rsidRDefault="00205BFE"/>
    <w:sectPr w:rsidR="00205BFE" w:rsidSect="0075250A">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8F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32E3477"/>
    <w:multiLevelType w:val="multilevel"/>
    <w:tmpl w:val="20163E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864043"/>
    <w:multiLevelType w:val="multilevel"/>
    <w:tmpl w:val="17929546"/>
    <w:lvl w:ilvl="0">
      <w:start w:val="3"/>
      <w:numFmt w:val="decimal"/>
      <w:lvlText w:val="%1."/>
      <w:lvlJc w:val="left"/>
      <w:pPr>
        <w:ind w:left="360" w:hanging="360"/>
      </w:pPr>
      <w:rPr>
        <w:rFonts w:hint="default"/>
        <w:b/>
        <w:bCs/>
      </w:rPr>
    </w:lvl>
    <w:lvl w:ilvl="1">
      <w:start w:val="1"/>
      <w:numFmt w:val="decimal"/>
      <w:lvlText w:val="%1.%2."/>
      <w:lvlJc w:val="left"/>
      <w:pPr>
        <w:ind w:left="1782" w:hanging="360"/>
      </w:pPr>
      <w:rPr>
        <w:rFonts w:hint="default"/>
        <w:b/>
        <w:bCs/>
      </w:rPr>
    </w:lvl>
    <w:lvl w:ilvl="2">
      <w:start w:val="1"/>
      <w:numFmt w:val="decimal"/>
      <w:lvlText w:val="%1.%2.%3."/>
      <w:lvlJc w:val="left"/>
      <w:pPr>
        <w:ind w:left="3564" w:hanging="720"/>
      </w:pPr>
      <w:rPr>
        <w:rFonts w:hint="default"/>
        <w:b/>
        <w:bCs/>
      </w:rPr>
    </w:lvl>
    <w:lvl w:ilvl="3">
      <w:start w:val="1"/>
      <w:numFmt w:val="decimal"/>
      <w:lvlText w:val="%1.%2.%3.%4."/>
      <w:lvlJc w:val="left"/>
      <w:pPr>
        <w:ind w:left="4986" w:hanging="720"/>
      </w:pPr>
      <w:rPr>
        <w:rFonts w:hint="default"/>
        <w:b/>
        <w:bCs/>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3" w15:restartNumberingAfterBreak="0">
    <w:nsid w:val="224D1EAA"/>
    <w:multiLevelType w:val="hybridMultilevel"/>
    <w:tmpl w:val="37D087C0"/>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4" w15:restartNumberingAfterBreak="0">
    <w:nsid w:val="29846A4C"/>
    <w:multiLevelType w:val="multilevel"/>
    <w:tmpl w:val="6E6207B6"/>
    <w:lvl w:ilvl="0">
      <w:start w:val="2"/>
      <w:numFmt w:val="decimal"/>
      <w:lvlText w:val="%1."/>
      <w:lvlJc w:val="left"/>
      <w:pPr>
        <w:ind w:left="360" w:hanging="360"/>
      </w:pPr>
      <w:rPr>
        <w:rFonts w:hint="default"/>
      </w:rPr>
    </w:lvl>
    <w:lvl w:ilvl="1">
      <w:start w:val="1"/>
      <w:numFmt w:val="decimal"/>
      <w:lvlText w:val="%1.%2."/>
      <w:lvlJc w:val="left"/>
      <w:pPr>
        <w:ind w:left="1422" w:hanging="360"/>
      </w:pPr>
      <w:rPr>
        <w:rFonts w:hint="default"/>
        <w:b/>
        <w:bCs/>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5" w15:restartNumberingAfterBreak="0">
    <w:nsid w:val="2C3C3B4E"/>
    <w:multiLevelType w:val="multilevel"/>
    <w:tmpl w:val="A93E5902"/>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60A7CA5"/>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A506A1"/>
    <w:multiLevelType w:val="multilevel"/>
    <w:tmpl w:val="7F705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0A"/>
    <w:rsid w:val="00205BFE"/>
    <w:rsid w:val="00355B0E"/>
    <w:rsid w:val="00461F6F"/>
    <w:rsid w:val="0075250A"/>
    <w:rsid w:val="0081421B"/>
    <w:rsid w:val="00A15892"/>
    <w:rsid w:val="00AA7E28"/>
    <w:rsid w:val="00DC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4F97"/>
  <w15:chartTrackingRefBased/>
  <w15:docId w15:val="{D6F6E6EC-E52B-42E6-8D4F-D30C869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0A"/>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documents=open" TargetMode="Externa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latvija.lv/geo/tapis?documents=ope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gils.janise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18758</Words>
  <Characters>10693</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2024-09-19T01:43:00Z</dcterms:created>
  <dcterms:modified xsi:type="dcterms:W3CDTF">2024-09-19T01:43:00Z</dcterms:modified>
</cp:coreProperties>
</file>